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5ED9" w14:textId="46F445FE" w:rsidR="00F44A3B" w:rsidRDefault="00F44A3B" w:rsidP="00345C39">
      <w:pPr>
        <w:tabs>
          <w:tab w:val="left" w:pos="7230"/>
        </w:tabs>
      </w:pPr>
    </w:p>
    <w:sdt>
      <w:sdtPr>
        <w:id w:val="1750302332"/>
        <w:docPartObj>
          <w:docPartGallery w:val="Cover Pages"/>
          <w:docPartUnique/>
        </w:docPartObj>
      </w:sdtPr>
      <w:sdtEndPr>
        <w:rPr>
          <w:b/>
          <w:bCs/>
          <w:strike/>
          <w:sz w:val="36"/>
          <w:szCs w:val="36"/>
        </w:rPr>
      </w:sdtEndPr>
      <w:sdtContent>
        <w:p w14:paraId="7DA51BDD" w14:textId="380A10B9" w:rsidR="00E85199" w:rsidRPr="00215AB7" w:rsidRDefault="00E85199" w:rsidP="00345C39">
          <w:pPr>
            <w:tabs>
              <w:tab w:val="left" w:pos="7230"/>
            </w:tabs>
          </w:pPr>
        </w:p>
        <w:p w14:paraId="5EDA217D" w14:textId="77777777" w:rsidR="00E85199" w:rsidRPr="00215AB7" w:rsidRDefault="00E85199"/>
        <w:p w14:paraId="43BF5418" w14:textId="77777777" w:rsidR="00E85199" w:rsidRPr="00215AB7" w:rsidRDefault="00E85199"/>
        <w:p w14:paraId="1E09E494" w14:textId="77777777" w:rsidR="00E85199" w:rsidRPr="00215AB7" w:rsidRDefault="00E85199"/>
        <w:p w14:paraId="4AC8A239" w14:textId="77777777" w:rsidR="005A5E80" w:rsidRPr="00215AB7" w:rsidRDefault="005A5E80" w:rsidP="00FB0DFD">
          <w:pPr>
            <w:pStyle w:val="Rubrik"/>
          </w:pPr>
        </w:p>
        <w:p w14:paraId="0E0435C8" w14:textId="77777777" w:rsidR="005A5E80" w:rsidRPr="00215AB7" w:rsidRDefault="005A5E80" w:rsidP="00FB0DFD">
          <w:pPr>
            <w:pStyle w:val="Rubrik"/>
          </w:pPr>
        </w:p>
        <w:p w14:paraId="1585D853" w14:textId="77777777" w:rsidR="005A5E80" w:rsidRPr="00215AB7" w:rsidRDefault="005A5E80" w:rsidP="00FB0DFD">
          <w:pPr>
            <w:pStyle w:val="Rubrik"/>
          </w:pPr>
        </w:p>
        <w:p w14:paraId="175386E7" w14:textId="77777777" w:rsidR="00003681" w:rsidRPr="00215AB7" w:rsidRDefault="00003681" w:rsidP="00FB0DFD">
          <w:pPr>
            <w:pStyle w:val="Rubrik"/>
          </w:pPr>
        </w:p>
        <w:p w14:paraId="5EC0587F" w14:textId="77777777" w:rsidR="002A12FC" w:rsidRDefault="002A12FC" w:rsidP="00FB0DFD">
          <w:pPr>
            <w:pStyle w:val="Rubrik"/>
          </w:pPr>
          <w:r>
            <w:t xml:space="preserve">Tillämpningsanvisningar till </w:t>
          </w:r>
        </w:p>
        <w:p w14:paraId="29E6038A" w14:textId="7388B623" w:rsidR="00E85199" w:rsidRPr="00FB0DFD" w:rsidRDefault="002A12FC" w:rsidP="00FB0DFD">
          <w:pPr>
            <w:pStyle w:val="Rubrik"/>
          </w:pPr>
          <w:r>
            <w:t>policy för krav- och sanktioner</w:t>
          </w:r>
        </w:p>
        <w:p w14:paraId="7C92BCA8" w14:textId="77777777" w:rsidR="00E85199" w:rsidRPr="00215AB7" w:rsidRDefault="00E85199"/>
        <w:p w14:paraId="245C7065" w14:textId="77777777" w:rsidR="00E85199" w:rsidRPr="00215AB7" w:rsidRDefault="00E85199"/>
        <w:p w14:paraId="095093CF" w14:textId="77777777" w:rsidR="00E85199" w:rsidRPr="00215AB7" w:rsidRDefault="00E85199"/>
        <w:p w14:paraId="734319C1" w14:textId="77777777" w:rsidR="00E85199" w:rsidRPr="00215AB7" w:rsidRDefault="00E85199"/>
        <w:p w14:paraId="703FEBBC" w14:textId="77777777" w:rsidR="00E85199" w:rsidRPr="00215AB7" w:rsidRDefault="00E85199"/>
        <w:p w14:paraId="5F43776B" w14:textId="77777777" w:rsidR="00E85199" w:rsidRPr="00215AB7" w:rsidRDefault="00E85199"/>
        <w:p w14:paraId="3A4921E8" w14:textId="77777777" w:rsidR="00E85199" w:rsidRPr="00215AB7" w:rsidRDefault="00E85199"/>
        <w:p w14:paraId="22A6998D" w14:textId="77777777" w:rsidR="00E85199" w:rsidRPr="00215AB7" w:rsidRDefault="00E85199"/>
        <w:p w14:paraId="6C5D68A6" w14:textId="77777777" w:rsidR="00E85199" w:rsidRPr="00215AB7" w:rsidRDefault="00E85199"/>
        <w:p w14:paraId="56848B82" w14:textId="77777777" w:rsidR="00E85199" w:rsidRPr="00215AB7" w:rsidRDefault="00E85199"/>
        <w:p w14:paraId="35E8E6F3" w14:textId="77777777" w:rsidR="00E85199" w:rsidRPr="00215AB7" w:rsidRDefault="00E85199"/>
        <w:p w14:paraId="42F0C142" w14:textId="77777777" w:rsidR="00E85199" w:rsidRPr="00215AB7" w:rsidRDefault="00E85199"/>
        <w:p w14:paraId="2932D7AC" w14:textId="77777777" w:rsidR="00E85199" w:rsidRPr="00215AB7" w:rsidRDefault="00E85199"/>
        <w:p w14:paraId="1E889B08" w14:textId="77777777" w:rsidR="00E85199" w:rsidRPr="00215AB7" w:rsidRDefault="00E85199"/>
        <w:p w14:paraId="79B0488F" w14:textId="77777777" w:rsidR="00E85199" w:rsidRPr="00215AB7" w:rsidRDefault="00E85199"/>
        <w:p w14:paraId="7ADCA12A" w14:textId="77777777" w:rsidR="00E85199" w:rsidRPr="00215AB7" w:rsidRDefault="00E85199"/>
        <w:p w14:paraId="7D1FB4FA" w14:textId="77777777" w:rsidR="00E85199" w:rsidRPr="00215AB7" w:rsidRDefault="00E85199"/>
        <w:p w14:paraId="446ECA3D" w14:textId="77777777" w:rsidR="00E85199" w:rsidRPr="00215AB7" w:rsidRDefault="00E85199"/>
        <w:p w14:paraId="76F344E5" w14:textId="77777777" w:rsidR="005A5E80" w:rsidRPr="00215AB7" w:rsidRDefault="0061174A" w:rsidP="005A5E80"/>
      </w:sdtContent>
    </w:sdt>
    <w:p w14:paraId="39957BE3" w14:textId="77777777" w:rsidR="005A5E80" w:rsidRPr="00215AB7" w:rsidRDefault="0079627F" w:rsidP="005A5E80">
      <w:r w:rsidRPr="00215AB7">
        <w:rPr>
          <w:b/>
          <w:bCs/>
        </w:rPr>
        <w:br w:type="page"/>
      </w:r>
    </w:p>
    <w:p w14:paraId="46E3BF25" w14:textId="77777777" w:rsidR="005A5E80" w:rsidRPr="00215AB7" w:rsidRDefault="005A5E80" w:rsidP="005A5E80"/>
    <w:p w14:paraId="2A28D89E" w14:textId="77777777" w:rsidR="005A5E80" w:rsidRPr="00215AB7" w:rsidRDefault="005A5E80" w:rsidP="005A5E80"/>
    <w:p w14:paraId="47C5B149" w14:textId="062F0FCB" w:rsidR="005A5E80" w:rsidRPr="00215AB7" w:rsidRDefault="005A5E80" w:rsidP="005A5E80">
      <w:pPr>
        <w:pStyle w:val="Innehllsfrteckningsrubrik"/>
        <w:rPr>
          <w:rFonts w:ascii="Times New Roman" w:eastAsia="Times New Roman" w:hAnsi="Times New Roman" w:cs="Times New Roman"/>
          <w:color w:val="auto"/>
          <w:sz w:val="24"/>
          <w:szCs w:val="24"/>
        </w:rPr>
      </w:pPr>
    </w:p>
    <w:sdt>
      <w:sdtPr>
        <w:rPr>
          <w:rFonts w:ascii="Times New Roman" w:eastAsia="Times New Roman" w:hAnsi="Times New Roman" w:cs="Times New Roman"/>
          <w:color w:val="auto"/>
          <w:sz w:val="24"/>
          <w:szCs w:val="24"/>
        </w:rPr>
        <w:id w:val="-1477913765"/>
        <w:docPartObj>
          <w:docPartGallery w:val="Table of Contents"/>
          <w:docPartUnique/>
        </w:docPartObj>
      </w:sdtPr>
      <w:sdtEndPr>
        <w:rPr>
          <w:b/>
          <w:bCs/>
        </w:rPr>
      </w:sdtEndPr>
      <w:sdtContent>
        <w:p w14:paraId="2DF90D77" w14:textId="49652192" w:rsidR="00C60042" w:rsidRPr="00215AB7" w:rsidRDefault="00C60042" w:rsidP="005A5E80">
          <w:pPr>
            <w:pStyle w:val="Innehllsfrteckningsrubrik"/>
            <w:rPr>
              <w:rStyle w:val="RubrikChar"/>
              <w:rFonts w:ascii="Times New Roman" w:hAnsi="Times New Roman" w:cs="Times New Roman"/>
              <w:color w:val="000000" w:themeColor="text1"/>
            </w:rPr>
          </w:pPr>
          <w:r w:rsidRPr="00215AB7">
            <w:rPr>
              <w:rStyle w:val="RubrikChar"/>
              <w:rFonts w:ascii="Times New Roman" w:hAnsi="Times New Roman" w:cs="Times New Roman"/>
              <w:color w:val="000000" w:themeColor="text1"/>
            </w:rPr>
            <w:t>Innehåll</w:t>
          </w:r>
        </w:p>
        <w:p w14:paraId="70AD4B73" w14:textId="08707E53" w:rsidR="00251CF1" w:rsidRDefault="00C60042">
          <w:pPr>
            <w:pStyle w:val="Innehll1"/>
            <w:tabs>
              <w:tab w:val="right" w:pos="9394"/>
            </w:tabs>
            <w:rPr>
              <w:rFonts w:asciiTheme="minorHAnsi" w:eastAsiaTheme="minorEastAsia" w:hAnsiTheme="minorHAnsi" w:cstheme="minorBidi"/>
              <w:noProof/>
              <w:sz w:val="22"/>
              <w:szCs w:val="22"/>
            </w:rPr>
          </w:pPr>
          <w:r w:rsidRPr="00215AB7">
            <w:fldChar w:fldCharType="begin"/>
          </w:r>
          <w:r w:rsidRPr="00215AB7">
            <w:instrText xml:space="preserve"> TOC \o "1-3" \h \z \u </w:instrText>
          </w:r>
          <w:r w:rsidRPr="00215AB7">
            <w:fldChar w:fldCharType="separate"/>
          </w:r>
          <w:hyperlink w:anchor="_Toc20843010" w:history="1">
            <w:r w:rsidR="00251CF1" w:rsidRPr="007D2FEB">
              <w:rPr>
                <w:rStyle w:val="Hyperlnk"/>
                <w:noProof/>
              </w:rPr>
              <w:t>Inledning</w:t>
            </w:r>
            <w:r w:rsidR="00251CF1">
              <w:rPr>
                <w:noProof/>
                <w:webHidden/>
              </w:rPr>
              <w:tab/>
            </w:r>
            <w:r w:rsidR="00251CF1">
              <w:rPr>
                <w:noProof/>
                <w:webHidden/>
              </w:rPr>
              <w:fldChar w:fldCharType="begin"/>
            </w:r>
            <w:r w:rsidR="00251CF1">
              <w:rPr>
                <w:noProof/>
                <w:webHidden/>
              </w:rPr>
              <w:instrText xml:space="preserve"> PAGEREF _Toc20843010 \h </w:instrText>
            </w:r>
            <w:r w:rsidR="00251CF1">
              <w:rPr>
                <w:noProof/>
                <w:webHidden/>
              </w:rPr>
            </w:r>
            <w:r w:rsidR="00251CF1">
              <w:rPr>
                <w:noProof/>
                <w:webHidden/>
              </w:rPr>
              <w:fldChar w:fldCharType="separate"/>
            </w:r>
            <w:r w:rsidR="00251CF1">
              <w:rPr>
                <w:noProof/>
                <w:webHidden/>
              </w:rPr>
              <w:t>1</w:t>
            </w:r>
            <w:r w:rsidR="00251CF1">
              <w:rPr>
                <w:noProof/>
                <w:webHidden/>
              </w:rPr>
              <w:fldChar w:fldCharType="end"/>
            </w:r>
          </w:hyperlink>
        </w:p>
        <w:p w14:paraId="43345F1B" w14:textId="4E5003BC" w:rsidR="00251CF1" w:rsidRDefault="0061174A">
          <w:pPr>
            <w:pStyle w:val="Innehll2"/>
            <w:tabs>
              <w:tab w:val="right" w:pos="9394"/>
            </w:tabs>
            <w:rPr>
              <w:rFonts w:asciiTheme="minorHAnsi" w:eastAsiaTheme="minorEastAsia" w:hAnsiTheme="minorHAnsi" w:cstheme="minorBidi"/>
              <w:noProof/>
              <w:sz w:val="22"/>
              <w:szCs w:val="22"/>
            </w:rPr>
          </w:pPr>
          <w:hyperlink w:anchor="_Toc20843011" w:history="1">
            <w:r w:rsidR="00251CF1" w:rsidRPr="007D2FEB">
              <w:rPr>
                <w:rStyle w:val="Hyperlnk"/>
                <w:noProof/>
              </w:rPr>
              <w:t>Barnomsorg</w:t>
            </w:r>
            <w:r w:rsidR="00251CF1">
              <w:rPr>
                <w:noProof/>
                <w:webHidden/>
              </w:rPr>
              <w:tab/>
            </w:r>
            <w:r w:rsidR="00251CF1">
              <w:rPr>
                <w:noProof/>
                <w:webHidden/>
              </w:rPr>
              <w:fldChar w:fldCharType="begin"/>
            </w:r>
            <w:r w:rsidR="00251CF1">
              <w:rPr>
                <w:noProof/>
                <w:webHidden/>
              </w:rPr>
              <w:instrText xml:space="preserve"> PAGEREF _Toc20843011 \h </w:instrText>
            </w:r>
            <w:r w:rsidR="00251CF1">
              <w:rPr>
                <w:noProof/>
                <w:webHidden/>
              </w:rPr>
            </w:r>
            <w:r w:rsidR="00251CF1">
              <w:rPr>
                <w:noProof/>
                <w:webHidden/>
              </w:rPr>
              <w:fldChar w:fldCharType="separate"/>
            </w:r>
            <w:r w:rsidR="00251CF1">
              <w:rPr>
                <w:noProof/>
                <w:webHidden/>
              </w:rPr>
              <w:t>1</w:t>
            </w:r>
            <w:r w:rsidR="00251CF1">
              <w:rPr>
                <w:noProof/>
                <w:webHidden/>
              </w:rPr>
              <w:fldChar w:fldCharType="end"/>
            </w:r>
          </w:hyperlink>
        </w:p>
        <w:p w14:paraId="4B31710A" w14:textId="3062F556" w:rsidR="00251CF1" w:rsidRDefault="0061174A">
          <w:pPr>
            <w:pStyle w:val="Innehll2"/>
            <w:tabs>
              <w:tab w:val="right" w:pos="9394"/>
            </w:tabs>
            <w:rPr>
              <w:rFonts w:asciiTheme="minorHAnsi" w:eastAsiaTheme="minorEastAsia" w:hAnsiTheme="minorHAnsi" w:cstheme="minorBidi"/>
              <w:noProof/>
              <w:sz w:val="22"/>
              <w:szCs w:val="22"/>
            </w:rPr>
          </w:pPr>
          <w:hyperlink w:anchor="_Toc20843012" w:history="1">
            <w:r w:rsidR="00251CF1" w:rsidRPr="007D2FEB">
              <w:rPr>
                <w:rStyle w:val="Hyperlnk"/>
                <w:noProof/>
              </w:rPr>
              <w:t>Äldreomsorg</w:t>
            </w:r>
            <w:r w:rsidR="00251CF1">
              <w:rPr>
                <w:noProof/>
                <w:webHidden/>
              </w:rPr>
              <w:tab/>
            </w:r>
            <w:r w:rsidR="00251CF1">
              <w:rPr>
                <w:noProof/>
                <w:webHidden/>
              </w:rPr>
              <w:fldChar w:fldCharType="begin"/>
            </w:r>
            <w:r w:rsidR="00251CF1">
              <w:rPr>
                <w:noProof/>
                <w:webHidden/>
              </w:rPr>
              <w:instrText xml:space="preserve"> PAGEREF _Toc20843012 \h </w:instrText>
            </w:r>
            <w:r w:rsidR="00251CF1">
              <w:rPr>
                <w:noProof/>
                <w:webHidden/>
              </w:rPr>
            </w:r>
            <w:r w:rsidR="00251CF1">
              <w:rPr>
                <w:noProof/>
                <w:webHidden/>
              </w:rPr>
              <w:fldChar w:fldCharType="separate"/>
            </w:r>
            <w:r w:rsidR="00251CF1">
              <w:rPr>
                <w:noProof/>
                <w:webHidden/>
              </w:rPr>
              <w:t>1</w:t>
            </w:r>
            <w:r w:rsidR="00251CF1">
              <w:rPr>
                <w:noProof/>
                <w:webHidden/>
              </w:rPr>
              <w:fldChar w:fldCharType="end"/>
            </w:r>
          </w:hyperlink>
        </w:p>
        <w:p w14:paraId="42CA6B7E" w14:textId="345D89BD" w:rsidR="00251CF1" w:rsidRDefault="0061174A">
          <w:pPr>
            <w:pStyle w:val="Innehll2"/>
            <w:tabs>
              <w:tab w:val="right" w:pos="9394"/>
            </w:tabs>
            <w:rPr>
              <w:rFonts w:asciiTheme="minorHAnsi" w:eastAsiaTheme="minorEastAsia" w:hAnsiTheme="minorHAnsi" w:cstheme="minorBidi"/>
              <w:noProof/>
              <w:sz w:val="22"/>
              <w:szCs w:val="22"/>
            </w:rPr>
          </w:pPr>
          <w:hyperlink w:anchor="_Toc20843013" w:history="1">
            <w:r w:rsidR="00251CF1" w:rsidRPr="007D2FEB">
              <w:rPr>
                <w:rStyle w:val="Hyperlnk"/>
                <w:noProof/>
              </w:rPr>
              <w:t>VA-avgifter</w:t>
            </w:r>
            <w:r w:rsidR="00251CF1">
              <w:rPr>
                <w:noProof/>
                <w:webHidden/>
              </w:rPr>
              <w:tab/>
            </w:r>
            <w:r w:rsidR="00251CF1">
              <w:rPr>
                <w:noProof/>
                <w:webHidden/>
              </w:rPr>
              <w:fldChar w:fldCharType="begin"/>
            </w:r>
            <w:r w:rsidR="00251CF1">
              <w:rPr>
                <w:noProof/>
                <w:webHidden/>
              </w:rPr>
              <w:instrText xml:space="preserve"> PAGEREF _Toc20843013 \h </w:instrText>
            </w:r>
            <w:r w:rsidR="00251CF1">
              <w:rPr>
                <w:noProof/>
                <w:webHidden/>
              </w:rPr>
            </w:r>
            <w:r w:rsidR="00251CF1">
              <w:rPr>
                <w:noProof/>
                <w:webHidden/>
              </w:rPr>
              <w:fldChar w:fldCharType="separate"/>
            </w:r>
            <w:r w:rsidR="00251CF1">
              <w:rPr>
                <w:noProof/>
                <w:webHidden/>
              </w:rPr>
              <w:t>1</w:t>
            </w:r>
            <w:r w:rsidR="00251CF1">
              <w:rPr>
                <w:noProof/>
                <w:webHidden/>
              </w:rPr>
              <w:fldChar w:fldCharType="end"/>
            </w:r>
          </w:hyperlink>
        </w:p>
        <w:p w14:paraId="6A8A98F6" w14:textId="0DF85168" w:rsidR="00251CF1" w:rsidRDefault="0061174A">
          <w:pPr>
            <w:pStyle w:val="Innehll2"/>
            <w:tabs>
              <w:tab w:val="right" w:pos="9394"/>
            </w:tabs>
            <w:rPr>
              <w:rFonts w:asciiTheme="minorHAnsi" w:eastAsiaTheme="minorEastAsia" w:hAnsiTheme="minorHAnsi" w:cstheme="minorBidi"/>
              <w:noProof/>
              <w:sz w:val="22"/>
              <w:szCs w:val="22"/>
            </w:rPr>
          </w:pPr>
          <w:hyperlink w:anchor="_Toc20843014" w:history="1">
            <w:r w:rsidR="00251CF1" w:rsidRPr="007D2FEB">
              <w:rPr>
                <w:rStyle w:val="Hyperlnk"/>
                <w:noProof/>
              </w:rPr>
              <w:t>Sophämtning</w:t>
            </w:r>
            <w:r w:rsidR="00251CF1">
              <w:rPr>
                <w:noProof/>
                <w:webHidden/>
              </w:rPr>
              <w:tab/>
            </w:r>
            <w:r w:rsidR="00251CF1">
              <w:rPr>
                <w:noProof/>
                <w:webHidden/>
              </w:rPr>
              <w:fldChar w:fldCharType="begin"/>
            </w:r>
            <w:r w:rsidR="00251CF1">
              <w:rPr>
                <w:noProof/>
                <w:webHidden/>
              </w:rPr>
              <w:instrText xml:space="preserve"> PAGEREF _Toc20843014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621B0D8D" w14:textId="4F82C9F9" w:rsidR="00251CF1" w:rsidRDefault="0061174A">
          <w:pPr>
            <w:pStyle w:val="Innehll2"/>
            <w:tabs>
              <w:tab w:val="right" w:pos="9394"/>
            </w:tabs>
            <w:rPr>
              <w:rFonts w:asciiTheme="minorHAnsi" w:eastAsiaTheme="minorEastAsia" w:hAnsiTheme="minorHAnsi" w:cstheme="minorBidi"/>
              <w:noProof/>
              <w:sz w:val="22"/>
              <w:szCs w:val="22"/>
            </w:rPr>
          </w:pPr>
          <w:hyperlink w:anchor="_Toc20843015" w:history="1">
            <w:r w:rsidR="00251CF1" w:rsidRPr="007D2FEB">
              <w:rPr>
                <w:rStyle w:val="Hyperlnk"/>
                <w:noProof/>
              </w:rPr>
              <w:t>Fjärrvärme</w:t>
            </w:r>
            <w:r w:rsidR="00251CF1">
              <w:rPr>
                <w:noProof/>
                <w:webHidden/>
              </w:rPr>
              <w:tab/>
            </w:r>
            <w:r w:rsidR="00251CF1">
              <w:rPr>
                <w:noProof/>
                <w:webHidden/>
              </w:rPr>
              <w:fldChar w:fldCharType="begin"/>
            </w:r>
            <w:r w:rsidR="00251CF1">
              <w:rPr>
                <w:noProof/>
                <w:webHidden/>
              </w:rPr>
              <w:instrText xml:space="preserve"> PAGEREF _Toc20843015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42E3C18D" w14:textId="2F8A0659" w:rsidR="00251CF1" w:rsidRDefault="0061174A">
          <w:pPr>
            <w:pStyle w:val="Innehll2"/>
            <w:tabs>
              <w:tab w:val="right" w:pos="9394"/>
            </w:tabs>
            <w:rPr>
              <w:rFonts w:asciiTheme="minorHAnsi" w:eastAsiaTheme="minorEastAsia" w:hAnsiTheme="minorHAnsi" w:cstheme="minorBidi"/>
              <w:noProof/>
              <w:sz w:val="22"/>
              <w:szCs w:val="22"/>
            </w:rPr>
          </w:pPr>
          <w:hyperlink w:anchor="_Toc20843016" w:history="1">
            <w:r w:rsidR="00251CF1" w:rsidRPr="007D2FEB">
              <w:rPr>
                <w:rStyle w:val="Hyperlnk"/>
                <w:noProof/>
              </w:rPr>
              <w:t>Avgifter för livsmedel-, miljöbalkens- samt plan- och bygglagens område</w:t>
            </w:r>
            <w:r w:rsidR="00251CF1">
              <w:rPr>
                <w:noProof/>
                <w:webHidden/>
              </w:rPr>
              <w:tab/>
            </w:r>
            <w:r w:rsidR="00251CF1">
              <w:rPr>
                <w:noProof/>
                <w:webHidden/>
              </w:rPr>
              <w:fldChar w:fldCharType="begin"/>
            </w:r>
            <w:r w:rsidR="00251CF1">
              <w:rPr>
                <w:noProof/>
                <w:webHidden/>
              </w:rPr>
              <w:instrText xml:space="preserve"> PAGEREF _Toc20843016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36850435" w14:textId="602F961D" w:rsidR="00251CF1" w:rsidRDefault="0061174A">
          <w:pPr>
            <w:pStyle w:val="Innehll2"/>
            <w:tabs>
              <w:tab w:val="right" w:pos="9394"/>
            </w:tabs>
            <w:rPr>
              <w:rFonts w:asciiTheme="minorHAnsi" w:eastAsiaTheme="minorEastAsia" w:hAnsiTheme="minorHAnsi" w:cstheme="minorBidi"/>
              <w:noProof/>
              <w:sz w:val="22"/>
              <w:szCs w:val="22"/>
            </w:rPr>
          </w:pPr>
          <w:hyperlink w:anchor="_Toc20843017" w:history="1">
            <w:r w:rsidR="00251CF1" w:rsidRPr="007D2FEB">
              <w:rPr>
                <w:rStyle w:val="Hyperlnk"/>
                <w:noProof/>
              </w:rPr>
              <w:t>Bredband</w:t>
            </w:r>
            <w:r w:rsidR="00251CF1">
              <w:rPr>
                <w:noProof/>
                <w:webHidden/>
              </w:rPr>
              <w:tab/>
            </w:r>
            <w:r w:rsidR="00251CF1">
              <w:rPr>
                <w:noProof/>
                <w:webHidden/>
              </w:rPr>
              <w:fldChar w:fldCharType="begin"/>
            </w:r>
            <w:r w:rsidR="00251CF1">
              <w:rPr>
                <w:noProof/>
                <w:webHidden/>
              </w:rPr>
              <w:instrText xml:space="preserve"> PAGEREF _Toc20843017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27FF31C2" w14:textId="07A74254" w:rsidR="00251CF1" w:rsidRDefault="0061174A">
          <w:pPr>
            <w:pStyle w:val="Innehll2"/>
            <w:tabs>
              <w:tab w:val="right" w:pos="9394"/>
            </w:tabs>
            <w:rPr>
              <w:rFonts w:asciiTheme="minorHAnsi" w:eastAsiaTheme="minorEastAsia" w:hAnsiTheme="minorHAnsi" w:cstheme="minorBidi"/>
              <w:noProof/>
              <w:sz w:val="22"/>
              <w:szCs w:val="22"/>
            </w:rPr>
          </w:pPr>
          <w:hyperlink w:anchor="_Toc20843018" w:history="1">
            <w:r w:rsidR="00251CF1" w:rsidRPr="007D2FEB">
              <w:rPr>
                <w:rStyle w:val="Hyperlnk"/>
                <w:noProof/>
              </w:rPr>
              <w:t>Hyra</w:t>
            </w:r>
            <w:r w:rsidR="00251CF1">
              <w:rPr>
                <w:noProof/>
                <w:webHidden/>
              </w:rPr>
              <w:tab/>
            </w:r>
            <w:r w:rsidR="00251CF1">
              <w:rPr>
                <w:noProof/>
                <w:webHidden/>
              </w:rPr>
              <w:fldChar w:fldCharType="begin"/>
            </w:r>
            <w:r w:rsidR="00251CF1">
              <w:rPr>
                <w:noProof/>
                <w:webHidden/>
              </w:rPr>
              <w:instrText xml:space="preserve"> PAGEREF _Toc20843018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0424A46A" w14:textId="38B03C40" w:rsidR="00251CF1" w:rsidRDefault="0061174A">
          <w:pPr>
            <w:pStyle w:val="Innehll2"/>
            <w:tabs>
              <w:tab w:val="right" w:pos="9394"/>
            </w:tabs>
            <w:rPr>
              <w:rFonts w:asciiTheme="minorHAnsi" w:eastAsiaTheme="minorEastAsia" w:hAnsiTheme="minorHAnsi" w:cstheme="minorBidi"/>
              <w:noProof/>
              <w:sz w:val="22"/>
              <w:szCs w:val="22"/>
            </w:rPr>
          </w:pPr>
          <w:hyperlink w:anchor="_Toc20843019" w:history="1">
            <w:r w:rsidR="00251CF1" w:rsidRPr="007D2FEB">
              <w:rPr>
                <w:rStyle w:val="Hyperlnk"/>
                <w:noProof/>
              </w:rPr>
              <w:t>Markarrenden inklusive hyra av p-plats</w:t>
            </w:r>
            <w:r w:rsidR="00251CF1">
              <w:rPr>
                <w:noProof/>
                <w:webHidden/>
              </w:rPr>
              <w:tab/>
            </w:r>
            <w:r w:rsidR="00251CF1">
              <w:rPr>
                <w:noProof/>
                <w:webHidden/>
              </w:rPr>
              <w:fldChar w:fldCharType="begin"/>
            </w:r>
            <w:r w:rsidR="00251CF1">
              <w:rPr>
                <w:noProof/>
                <w:webHidden/>
              </w:rPr>
              <w:instrText xml:space="preserve"> PAGEREF _Toc20843019 \h </w:instrText>
            </w:r>
            <w:r w:rsidR="00251CF1">
              <w:rPr>
                <w:noProof/>
                <w:webHidden/>
              </w:rPr>
            </w:r>
            <w:r w:rsidR="00251CF1">
              <w:rPr>
                <w:noProof/>
                <w:webHidden/>
              </w:rPr>
              <w:fldChar w:fldCharType="separate"/>
            </w:r>
            <w:r w:rsidR="00251CF1">
              <w:rPr>
                <w:noProof/>
                <w:webHidden/>
              </w:rPr>
              <w:t>2</w:t>
            </w:r>
            <w:r w:rsidR="00251CF1">
              <w:rPr>
                <w:noProof/>
                <w:webHidden/>
              </w:rPr>
              <w:fldChar w:fldCharType="end"/>
            </w:r>
          </w:hyperlink>
        </w:p>
        <w:p w14:paraId="0CC42E2F" w14:textId="683367BE" w:rsidR="00251CF1" w:rsidRDefault="0061174A">
          <w:pPr>
            <w:pStyle w:val="Innehll2"/>
            <w:tabs>
              <w:tab w:val="right" w:pos="9394"/>
            </w:tabs>
            <w:rPr>
              <w:rFonts w:asciiTheme="minorHAnsi" w:eastAsiaTheme="minorEastAsia" w:hAnsiTheme="minorHAnsi" w:cstheme="minorBidi"/>
              <w:noProof/>
              <w:sz w:val="22"/>
              <w:szCs w:val="22"/>
            </w:rPr>
          </w:pPr>
          <w:hyperlink w:anchor="_Toc20843020" w:history="1">
            <w:r w:rsidR="00251CF1" w:rsidRPr="007D2FEB">
              <w:rPr>
                <w:rStyle w:val="Hyperlnk"/>
                <w:noProof/>
              </w:rPr>
              <w:t>Måltidsavtal elever</w:t>
            </w:r>
            <w:r w:rsidR="00251CF1">
              <w:rPr>
                <w:noProof/>
                <w:webHidden/>
              </w:rPr>
              <w:tab/>
            </w:r>
            <w:r w:rsidR="00251CF1">
              <w:rPr>
                <w:noProof/>
                <w:webHidden/>
              </w:rPr>
              <w:fldChar w:fldCharType="begin"/>
            </w:r>
            <w:r w:rsidR="00251CF1">
              <w:rPr>
                <w:noProof/>
                <w:webHidden/>
              </w:rPr>
              <w:instrText xml:space="preserve"> PAGEREF _Toc20843020 \h </w:instrText>
            </w:r>
            <w:r w:rsidR="00251CF1">
              <w:rPr>
                <w:noProof/>
                <w:webHidden/>
              </w:rPr>
            </w:r>
            <w:r w:rsidR="00251CF1">
              <w:rPr>
                <w:noProof/>
                <w:webHidden/>
              </w:rPr>
              <w:fldChar w:fldCharType="separate"/>
            </w:r>
            <w:r w:rsidR="00251CF1">
              <w:rPr>
                <w:noProof/>
                <w:webHidden/>
              </w:rPr>
              <w:t>3</w:t>
            </w:r>
            <w:r w:rsidR="00251CF1">
              <w:rPr>
                <w:noProof/>
                <w:webHidden/>
              </w:rPr>
              <w:fldChar w:fldCharType="end"/>
            </w:r>
          </w:hyperlink>
        </w:p>
        <w:p w14:paraId="5D2C72FA" w14:textId="566A7CEC" w:rsidR="00251CF1" w:rsidRDefault="0061174A">
          <w:pPr>
            <w:pStyle w:val="Innehll2"/>
            <w:tabs>
              <w:tab w:val="right" w:pos="9394"/>
            </w:tabs>
            <w:rPr>
              <w:rFonts w:asciiTheme="minorHAnsi" w:eastAsiaTheme="minorEastAsia" w:hAnsiTheme="minorHAnsi" w:cstheme="minorBidi"/>
              <w:noProof/>
              <w:sz w:val="22"/>
              <w:szCs w:val="22"/>
            </w:rPr>
          </w:pPr>
          <w:hyperlink w:anchor="_Toc20843021" w:history="1">
            <w:r w:rsidR="00251CF1" w:rsidRPr="007D2FEB">
              <w:rPr>
                <w:rStyle w:val="Hyperlnk"/>
                <w:noProof/>
              </w:rPr>
              <w:t>Matabonnemang äldreomsorg</w:t>
            </w:r>
            <w:r w:rsidR="00251CF1">
              <w:rPr>
                <w:noProof/>
                <w:webHidden/>
              </w:rPr>
              <w:tab/>
            </w:r>
            <w:r w:rsidR="00251CF1">
              <w:rPr>
                <w:noProof/>
                <w:webHidden/>
              </w:rPr>
              <w:fldChar w:fldCharType="begin"/>
            </w:r>
            <w:r w:rsidR="00251CF1">
              <w:rPr>
                <w:noProof/>
                <w:webHidden/>
              </w:rPr>
              <w:instrText xml:space="preserve"> PAGEREF _Toc20843021 \h </w:instrText>
            </w:r>
            <w:r w:rsidR="00251CF1">
              <w:rPr>
                <w:noProof/>
                <w:webHidden/>
              </w:rPr>
            </w:r>
            <w:r w:rsidR="00251CF1">
              <w:rPr>
                <w:noProof/>
                <w:webHidden/>
              </w:rPr>
              <w:fldChar w:fldCharType="separate"/>
            </w:r>
            <w:r w:rsidR="00251CF1">
              <w:rPr>
                <w:noProof/>
                <w:webHidden/>
              </w:rPr>
              <w:t>3</w:t>
            </w:r>
            <w:r w:rsidR="00251CF1">
              <w:rPr>
                <w:noProof/>
                <w:webHidden/>
              </w:rPr>
              <w:fldChar w:fldCharType="end"/>
            </w:r>
          </w:hyperlink>
        </w:p>
        <w:p w14:paraId="0D43B99D" w14:textId="0CD42EEC" w:rsidR="00251CF1" w:rsidRDefault="0061174A">
          <w:pPr>
            <w:pStyle w:val="Innehll2"/>
            <w:tabs>
              <w:tab w:val="right" w:pos="9394"/>
            </w:tabs>
            <w:rPr>
              <w:rFonts w:asciiTheme="minorHAnsi" w:eastAsiaTheme="minorEastAsia" w:hAnsiTheme="minorHAnsi" w:cstheme="minorBidi"/>
              <w:noProof/>
              <w:sz w:val="22"/>
              <w:szCs w:val="22"/>
            </w:rPr>
          </w:pPr>
          <w:hyperlink w:anchor="_Toc20843022" w:history="1">
            <w:r w:rsidR="00251CF1" w:rsidRPr="007D2FEB">
              <w:rPr>
                <w:rStyle w:val="Hyperlnk"/>
                <w:noProof/>
              </w:rPr>
              <w:t>Kulturskolavgift</w:t>
            </w:r>
            <w:r w:rsidR="00251CF1">
              <w:rPr>
                <w:noProof/>
                <w:webHidden/>
              </w:rPr>
              <w:tab/>
            </w:r>
            <w:r w:rsidR="00251CF1">
              <w:rPr>
                <w:noProof/>
                <w:webHidden/>
              </w:rPr>
              <w:fldChar w:fldCharType="begin"/>
            </w:r>
            <w:r w:rsidR="00251CF1">
              <w:rPr>
                <w:noProof/>
                <w:webHidden/>
              </w:rPr>
              <w:instrText xml:space="preserve"> PAGEREF _Toc20843022 \h </w:instrText>
            </w:r>
            <w:r w:rsidR="00251CF1">
              <w:rPr>
                <w:noProof/>
                <w:webHidden/>
              </w:rPr>
            </w:r>
            <w:r w:rsidR="00251CF1">
              <w:rPr>
                <w:noProof/>
                <w:webHidden/>
              </w:rPr>
              <w:fldChar w:fldCharType="separate"/>
            </w:r>
            <w:r w:rsidR="00251CF1">
              <w:rPr>
                <w:noProof/>
                <w:webHidden/>
              </w:rPr>
              <w:t>3</w:t>
            </w:r>
            <w:r w:rsidR="00251CF1">
              <w:rPr>
                <w:noProof/>
                <w:webHidden/>
              </w:rPr>
              <w:fldChar w:fldCharType="end"/>
            </w:r>
          </w:hyperlink>
        </w:p>
        <w:p w14:paraId="7A3478E0" w14:textId="4B4FD828" w:rsidR="00251CF1" w:rsidRDefault="0061174A">
          <w:pPr>
            <w:pStyle w:val="Innehll2"/>
            <w:tabs>
              <w:tab w:val="right" w:pos="9394"/>
            </w:tabs>
            <w:rPr>
              <w:rFonts w:asciiTheme="minorHAnsi" w:eastAsiaTheme="minorEastAsia" w:hAnsiTheme="minorHAnsi" w:cstheme="minorBidi"/>
              <w:noProof/>
              <w:sz w:val="22"/>
              <w:szCs w:val="22"/>
            </w:rPr>
          </w:pPr>
          <w:hyperlink w:anchor="_Toc20843023" w:history="1">
            <w:r w:rsidR="00251CF1" w:rsidRPr="007D2FEB">
              <w:rPr>
                <w:rStyle w:val="Hyperlnk"/>
                <w:noProof/>
              </w:rPr>
              <w:t>Ej återlämnade eller skadade böcker, biblioteket</w:t>
            </w:r>
            <w:r w:rsidR="00251CF1">
              <w:rPr>
                <w:noProof/>
                <w:webHidden/>
              </w:rPr>
              <w:tab/>
            </w:r>
            <w:r w:rsidR="00251CF1">
              <w:rPr>
                <w:noProof/>
                <w:webHidden/>
              </w:rPr>
              <w:fldChar w:fldCharType="begin"/>
            </w:r>
            <w:r w:rsidR="00251CF1">
              <w:rPr>
                <w:noProof/>
                <w:webHidden/>
              </w:rPr>
              <w:instrText xml:space="preserve"> PAGEREF _Toc20843023 \h </w:instrText>
            </w:r>
            <w:r w:rsidR="00251CF1">
              <w:rPr>
                <w:noProof/>
                <w:webHidden/>
              </w:rPr>
            </w:r>
            <w:r w:rsidR="00251CF1">
              <w:rPr>
                <w:noProof/>
                <w:webHidden/>
              </w:rPr>
              <w:fldChar w:fldCharType="separate"/>
            </w:r>
            <w:r w:rsidR="00251CF1">
              <w:rPr>
                <w:noProof/>
                <w:webHidden/>
              </w:rPr>
              <w:t>3</w:t>
            </w:r>
            <w:r w:rsidR="00251CF1">
              <w:rPr>
                <w:noProof/>
                <w:webHidden/>
              </w:rPr>
              <w:fldChar w:fldCharType="end"/>
            </w:r>
          </w:hyperlink>
        </w:p>
        <w:p w14:paraId="46864EF8" w14:textId="735DCDCE" w:rsidR="00C60042" w:rsidRPr="00215AB7" w:rsidRDefault="00C60042">
          <w:r w:rsidRPr="00215AB7">
            <w:rPr>
              <w:b/>
              <w:bCs/>
            </w:rPr>
            <w:fldChar w:fldCharType="end"/>
          </w:r>
        </w:p>
      </w:sdtContent>
    </w:sdt>
    <w:p w14:paraId="567DA328" w14:textId="77777777" w:rsidR="005A5E80" w:rsidRPr="00215AB7" w:rsidRDefault="005A5E80" w:rsidP="005A5E80"/>
    <w:p w14:paraId="13ED302B" w14:textId="77777777" w:rsidR="005A5E80" w:rsidRPr="00215AB7" w:rsidRDefault="005A5E80" w:rsidP="005A5E80"/>
    <w:p w14:paraId="6D4F1C1F" w14:textId="77777777" w:rsidR="00C60042" w:rsidRPr="00215AB7" w:rsidRDefault="00C60042" w:rsidP="00003681">
      <w:pPr>
        <w:autoSpaceDE w:val="0"/>
        <w:autoSpaceDN w:val="0"/>
        <w:adjustRightInd w:val="0"/>
        <w:rPr>
          <w:sz w:val="20"/>
          <w:szCs w:val="20"/>
        </w:rPr>
        <w:sectPr w:rsidR="00C60042" w:rsidRPr="00215AB7" w:rsidSect="00003681">
          <w:headerReference w:type="default" r:id="rId8"/>
          <w:footerReference w:type="even" r:id="rId9"/>
          <w:footerReference w:type="default" r:id="rId10"/>
          <w:headerReference w:type="first" r:id="rId11"/>
          <w:footerReference w:type="first" r:id="rId12"/>
          <w:pgSz w:w="12240" w:h="15840"/>
          <w:pgMar w:top="1418" w:right="1418" w:bottom="1928" w:left="1418" w:header="720" w:footer="720" w:gutter="0"/>
          <w:pgNumType w:start="0"/>
          <w:cols w:space="720"/>
          <w:noEndnote/>
          <w:titlePg/>
          <w:docGrid w:linePitch="360"/>
        </w:sectPr>
      </w:pPr>
    </w:p>
    <w:p w14:paraId="2CE90927" w14:textId="77777777" w:rsidR="005A5E80" w:rsidRPr="00215AB7" w:rsidRDefault="005A5E80" w:rsidP="005A5E80"/>
    <w:p w14:paraId="689A1226" w14:textId="0310EBEC" w:rsidR="00003681" w:rsidRPr="00215AB7" w:rsidRDefault="005A5E80" w:rsidP="005A5E80">
      <w:pPr>
        <w:rPr>
          <w:sz w:val="20"/>
          <w:szCs w:val="20"/>
        </w:rPr>
      </w:pPr>
      <w:r w:rsidRPr="00215AB7">
        <w:rPr>
          <w:sz w:val="20"/>
          <w:szCs w:val="20"/>
        </w:rPr>
        <w:t xml:space="preserve"> </w:t>
      </w:r>
      <w:r w:rsidR="00003681" w:rsidRPr="00215AB7">
        <w:rPr>
          <w:sz w:val="20"/>
          <w:szCs w:val="20"/>
        </w:rPr>
        <w:br w:type="page"/>
      </w:r>
    </w:p>
    <w:p w14:paraId="013EBBAD" w14:textId="77777777" w:rsidR="00003681" w:rsidRPr="00215AB7" w:rsidRDefault="00003681" w:rsidP="00003681">
      <w:pPr>
        <w:autoSpaceDE w:val="0"/>
        <w:autoSpaceDN w:val="0"/>
        <w:adjustRightInd w:val="0"/>
        <w:rPr>
          <w:sz w:val="20"/>
          <w:szCs w:val="20"/>
        </w:rPr>
      </w:pPr>
    </w:p>
    <w:p w14:paraId="47888E29" w14:textId="684BD6C0" w:rsidR="00C04F40" w:rsidRPr="00215AB7" w:rsidRDefault="00A07490" w:rsidP="00345C39">
      <w:pPr>
        <w:pStyle w:val="Rubrik1"/>
        <w:rPr>
          <w:rFonts w:ascii="Times New Roman" w:hAnsi="Times New Roman" w:cs="Times New Roman"/>
        </w:rPr>
      </w:pPr>
      <w:bookmarkStart w:id="0" w:name="_Toc20843010"/>
      <w:r>
        <w:rPr>
          <w:rFonts w:ascii="Times New Roman" w:hAnsi="Times New Roman" w:cs="Times New Roman"/>
        </w:rPr>
        <w:t>Inledning</w:t>
      </w:r>
      <w:bookmarkEnd w:id="0"/>
    </w:p>
    <w:p w14:paraId="756DC602" w14:textId="77777777" w:rsidR="00C60042" w:rsidRPr="00215AB7" w:rsidRDefault="00C60042" w:rsidP="00C60042"/>
    <w:p w14:paraId="659EC267" w14:textId="4447B51D" w:rsidR="00C60042" w:rsidRPr="00215AB7" w:rsidRDefault="00A07490" w:rsidP="00C60042">
      <w:r>
        <w:t>Dessa tillämpningsanvisningar ska ses som ett komplement till fastställd policy för krav och sanktioner</w:t>
      </w:r>
      <w:r w:rsidR="005812CF">
        <w:t xml:space="preserve">. </w:t>
      </w:r>
    </w:p>
    <w:p w14:paraId="1694E6B3" w14:textId="5FAD85DD" w:rsidR="00C60042" w:rsidRDefault="00C60042" w:rsidP="00C60042"/>
    <w:p w14:paraId="6EBC9EC5" w14:textId="402471AE" w:rsidR="00FF74DE" w:rsidRPr="00215AB7" w:rsidRDefault="00FF74DE" w:rsidP="00FF74DE">
      <w:r>
        <w:t>I samband med att fordran skickas till det inkassobolag som kommunen har avtal med ska berörd budgetansvarig meddelas vilka fakturor som avses samt fordringsbelopp.  Budgetansvarig ska då påbörja genomförandet av sanktionen inom 3 månader.</w:t>
      </w:r>
      <w:r w:rsidR="00A550FA">
        <w:t xml:space="preserve"> Det är budgetansvarig som ansvarar för att kontrollera med ekonomikontoret om aktuell kund har betalat skulden efter att den skriftliga uppmaningen skickats.</w:t>
      </w:r>
    </w:p>
    <w:p w14:paraId="1EF55B8F" w14:textId="77777777" w:rsidR="00FF74DE" w:rsidRPr="00215AB7" w:rsidRDefault="00FF74DE" w:rsidP="00C60042"/>
    <w:p w14:paraId="601BD4AC" w14:textId="5A4B4D77" w:rsidR="00C60042" w:rsidRPr="00215AB7" w:rsidRDefault="005812CF" w:rsidP="00C60042">
      <w:pPr>
        <w:pStyle w:val="Rubrik2"/>
        <w:rPr>
          <w:rFonts w:ascii="Times New Roman" w:hAnsi="Times New Roman" w:cs="Times New Roman"/>
        </w:rPr>
      </w:pPr>
      <w:bookmarkStart w:id="1" w:name="_Toc20843011"/>
      <w:r>
        <w:rPr>
          <w:rFonts w:ascii="Times New Roman" w:hAnsi="Times New Roman" w:cs="Times New Roman"/>
        </w:rPr>
        <w:t>Barnomsorg</w:t>
      </w:r>
      <w:bookmarkEnd w:id="1"/>
      <w:r w:rsidR="0061174A">
        <w:rPr>
          <w:rFonts w:ascii="Times New Roman" w:hAnsi="Times New Roman" w:cs="Times New Roman"/>
        </w:rPr>
        <w:t xml:space="preserve"> och skolbarnomsorg</w:t>
      </w:r>
      <w:bookmarkStart w:id="2" w:name="_GoBack"/>
      <w:bookmarkEnd w:id="2"/>
    </w:p>
    <w:p w14:paraId="29B11238" w14:textId="6824A435" w:rsidR="00FE37DE" w:rsidRDefault="00D30C9A" w:rsidP="00003681">
      <w:r>
        <w:t>Verksamhetsansvarig</w:t>
      </w:r>
      <w:r w:rsidR="00FF74DE">
        <w:t xml:space="preserve"> tar kontakt med </w:t>
      </w:r>
      <w:r w:rsidR="001E59DB">
        <w:t xml:space="preserve">berörd vårdnadshavare </w:t>
      </w:r>
      <w:r w:rsidR="00FE37DE">
        <w:t xml:space="preserve">samt individ och familjeomsorgsenheten </w:t>
      </w:r>
      <w:r w:rsidR="00FF74DE">
        <w:t xml:space="preserve">för att </w:t>
      </w:r>
      <w:r w:rsidR="00BD20CC">
        <w:t xml:space="preserve">delge en skriftlig uppmaning att </w:t>
      </w:r>
      <w:r w:rsidR="00FF74DE">
        <w:t>barnet kommer att stängas av från förskolan</w:t>
      </w:r>
      <w:r w:rsidR="00E758DA">
        <w:t xml:space="preserve"> om skulden inte betalas.</w:t>
      </w:r>
      <w:r w:rsidR="00FF74DE">
        <w:t xml:space="preserve"> </w:t>
      </w:r>
      <w:r w:rsidR="00E758DA">
        <w:t xml:space="preserve">Om inte betalning av skulden </w:t>
      </w:r>
      <w:r w:rsidR="006A61EF">
        <w:t>eller</w:t>
      </w:r>
      <w:r w:rsidR="00E758DA">
        <w:t xml:space="preserve"> avbetalningsplan</w:t>
      </w:r>
      <w:r w:rsidR="006A61EF">
        <w:t>en</w:t>
      </w:r>
      <w:r w:rsidR="00E758DA">
        <w:t xml:space="preserve"> har gjorts inom 14 dagar från det att kontakt med berörd vårdnadshavare tagits ska beslut om avstängning fattas  av </w:t>
      </w:r>
      <w:r w:rsidR="00487FDC">
        <w:t>verksamhetsansvarig</w:t>
      </w:r>
      <w:r w:rsidR="00E758DA">
        <w:t xml:space="preserve">. </w:t>
      </w:r>
      <w:r w:rsidR="00487FDC">
        <w:t>som</w:t>
      </w:r>
      <w:r w:rsidR="00E758DA">
        <w:t xml:space="preserve"> skickar beslutet till båda vårdnadshavarna</w:t>
      </w:r>
      <w:r w:rsidR="003C0F86">
        <w:t xml:space="preserve">, </w:t>
      </w:r>
      <w:r w:rsidR="009E4032">
        <w:t>individ och familjeomsorgsenheten</w:t>
      </w:r>
      <w:r w:rsidR="00E758DA">
        <w:t xml:space="preserve"> och till diariet. Verkställande av avstängning sker första efterkommande måndag efter beslutet fattats under fö</w:t>
      </w:r>
      <w:r w:rsidR="00FE37DE">
        <w:t>r</w:t>
      </w:r>
      <w:r w:rsidR="00E758DA">
        <w:t>utsättning att vårdnadshavaren är delgiven beslutet.</w:t>
      </w:r>
    </w:p>
    <w:p w14:paraId="01F0C3F5" w14:textId="67873AAD" w:rsidR="00003681" w:rsidRPr="00215AB7" w:rsidRDefault="00B15949" w:rsidP="00003681">
      <w:r>
        <w:t xml:space="preserve">Vårdnadshavaren måste reglera sin skuld </w:t>
      </w:r>
      <w:r w:rsidR="00FE37DE">
        <w:t xml:space="preserve">eller följa avbetalningsplanen </w:t>
      </w:r>
      <w:r>
        <w:t>innan barnet återfår sin plats eller ny plats söks för ett annat barn.</w:t>
      </w:r>
    </w:p>
    <w:p w14:paraId="4AC90D7D" w14:textId="6DD94ACA" w:rsidR="005812CF" w:rsidRPr="00215AB7" w:rsidRDefault="005812CF" w:rsidP="005812CF">
      <w:pPr>
        <w:pStyle w:val="Rubrik2"/>
        <w:rPr>
          <w:rFonts w:ascii="Times New Roman" w:hAnsi="Times New Roman" w:cs="Times New Roman"/>
        </w:rPr>
      </w:pPr>
      <w:bookmarkStart w:id="3" w:name="_Toc20843012"/>
      <w:r>
        <w:rPr>
          <w:rFonts w:ascii="Times New Roman" w:hAnsi="Times New Roman" w:cs="Times New Roman"/>
        </w:rPr>
        <w:t>Äldreomsorg</w:t>
      </w:r>
      <w:bookmarkEnd w:id="3"/>
    </w:p>
    <w:p w14:paraId="7A4598F6" w14:textId="63D87969" w:rsidR="00C9014D" w:rsidRDefault="00C9014D" w:rsidP="00C9014D">
      <w:r>
        <w:t>Indrivning av utestående fordringar ska fortlöpande krävas in även om inte ekonomiska sanktioner kan utdömas inom behovsprövad verksamhet.</w:t>
      </w:r>
      <w:r w:rsidRPr="00215AB7">
        <w:t xml:space="preserve"> </w:t>
      </w:r>
    </w:p>
    <w:p w14:paraId="004131FE" w14:textId="77777777" w:rsidR="005812CF" w:rsidRPr="00215AB7" w:rsidRDefault="005812CF" w:rsidP="005812CF"/>
    <w:p w14:paraId="7BD826F2" w14:textId="242908E6" w:rsidR="005812CF" w:rsidRPr="00215AB7" w:rsidRDefault="005812CF" w:rsidP="005812CF">
      <w:pPr>
        <w:pStyle w:val="Rubrik2"/>
        <w:rPr>
          <w:rFonts w:ascii="Times New Roman" w:hAnsi="Times New Roman" w:cs="Times New Roman"/>
        </w:rPr>
      </w:pPr>
      <w:bookmarkStart w:id="4" w:name="_Toc20843013"/>
      <w:r>
        <w:rPr>
          <w:rFonts w:ascii="Times New Roman" w:hAnsi="Times New Roman" w:cs="Times New Roman"/>
        </w:rPr>
        <w:t>VA-avgifter</w:t>
      </w:r>
      <w:bookmarkEnd w:id="4"/>
    </w:p>
    <w:p w14:paraId="78CE52A8" w14:textId="3CF8215F" w:rsidR="007F6C8E" w:rsidRPr="00215AB7" w:rsidRDefault="008071F8" w:rsidP="007F6C8E">
      <w:r>
        <w:t xml:space="preserve">För avstängning på grund av betalningsförsummelse krävs att betalningsförsummelsen är </w:t>
      </w:r>
      <w:r>
        <w:rPr>
          <w:i/>
        </w:rPr>
        <w:t>väsentlig</w:t>
      </w:r>
      <w:r>
        <w:t xml:space="preserve">. Väsentlighetskravet är rimligen uppfyllt om det handlar om höga belopp och upprepade betalningsförsummelser. </w:t>
      </w:r>
      <w:r w:rsidR="002015AF">
        <w:t xml:space="preserve">Verksamhetsansvarig </w:t>
      </w:r>
      <w:r w:rsidR="007F6C8E">
        <w:t xml:space="preserve">tar kontakt med berörd kund samt individ och familjeomsorgsenheten för att </w:t>
      </w:r>
      <w:r w:rsidR="00BD20CC">
        <w:t>delge en skriftlig uppmaning</w:t>
      </w:r>
      <w:r w:rsidR="007F6C8E">
        <w:t xml:space="preserve"> att vattenleveransen kommer att avbrytas om skulden inte betalas. Om inte betalning av skulden eller avbetalningsplanen har gjorts inom </w:t>
      </w:r>
      <w:r>
        <w:t>21</w:t>
      </w:r>
      <w:r w:rsidR="007F6C8E">
        <w:t xml:space="preserve"> dagar från det att kontakt med berörd kund tagits ska beslut om avstängning fattas av tekniska chefen, som skickar beslutet till kunden</w:t>
      </w:r>
      <w:r w:rsidR="003C0F86">
        <w:t xml:space="preserve">, </w:t>
      </w:r>
      <w:r w:rsidR="00E25E40">
        <w:t xml:space="preserve">individ och familjeomsorgsenheten </w:t>
      </w:r>
      <w:r w:rsidR="007F6C8E">
        <w:t>samt till diariet.</w:t>
      </w:r>
      <w:r w:rsidR="007F6C8E" w:rsidRPr="007F6C8E">
        <w:t xml:space="preserve"> </w:t>
      </w:r>
      <w:r w:rsidR="007F6C8E">
        <w:t>Verkställande av avstängning sker första efterkommande måndag efter beslutet fattats under förutsättning att kunden är delgiven beslutet. Eventuella kostnader för avstängningsåtgärden debiteras kunden. Under tiden vattnet är avstängt kommer vatten att tillhandahållas i en dunk, 40 liter i veckan, eventuellt ytterligare vatten finns att hämta vid anvisad plats.</w:t>
      </w:r>
    </w:p>
    <w:p w14:paraId="2E5B0BE6" w14:textId="48511EA8" w:rsidR="005812CF" w:rsidRPr="00215AB7" w:rsidRDefault="005812CF" w:rsidP="005812CF"/>
    <w:p w14:paraId="75E4454D" w14:textId="77777777" w:rsidR="005812CF" w:rsidRPr="00215AB7" w:rsidRDefault="005812CF" w:rsidP="005812CF"/>
    <w:p w14:paraId="21E480C3" w14:textId="1872F969" w:rsidR="005812CF" w:rsidRPr="00215AB7" w:rsidRDefault="005812CF" w:rsidP="005812CF">
      <w:pPr>
        <w:pStyle w:val="Rubrik2"/>
        <w:rPr>
          <w:rFonts w:ascii="Times New Roman" w:hAnsi="Times New Roman" w:cs="Times New Roman"/>
        </w:rPr>
      </w:pPr>
      <w:bookmarkStart w:id="5" w:name="_Toc20843014"/>
      <w:r>
        <w:rPr>
          <w:rFonts w:ascii="Times New Roman" w:hAnsi="Times New Roman" w:cs="Times New Roman"/>
        </w:rPr>
        <w:t>Sophämtning</w:t>
      </w:r>
      <w:bookmarkEnd w:id="5"/>
    </w:p>
    <w:p w14:paraId="562C89FC" w14:textId="48459D96" w:rsidR="005812CF" w:rsidRPr="00215AB7" w:rsidRDefault="000151F2" w:rsidP="005812CF">
      <w:r>
        <w:t xml:space="preserve">Verksamhetsansvarig tar kontakt med berörd kund för att </w:t>
      </w:r>
      <w:r w:rsidR="00BD20CC">
        <w:t>delge en skriftlig uppmaning</w:t>
      </w:r>
      <w:r>
        <w:t xml:space="preserve"> att hämtning av sopor reduceras till ett minimum om skulden inte betalas. Om inte betalning av skulden eller avbetalningsplanen har gjorts inom 14 dagar från det att kontakt med berörd kund tagits ska beslut om reducering av sophämtning fattas av </w:t>
      </w:r>
      <w:r w:rsidR="00945CBD">
        <w:t>teknisk chef</w:t>
      </w:r>
      <w:r>
        <w:t>, som skickar beslutet till kunden</w:t>
      </w:r>
      <w:r w:rsidR="003C0F86">
        <w:t xml:space="preserve">, </w:t>
      </w:r>
      <w:r>
        <w:t xml:space="preserve"> samt till diariet. Eventuella kostnader för reduceringsåtgärden debiteras kunden.</w:t>
      </w:r>
    </w:p>
    <w:p w14:paraId="05B67DE3" w14:textId="77777777" w:rsidR="005812CF" w:rsidRPr="00215AB7" w:rsidRDefault="005812CF" w:rsidP="005812CF"/>
    <w:p w14:paraId="6459A952" w14:textId="34AEA6B1" w:rsidR="005812CF" w:rsidRPr="00215AB7" w:rsidRDefault="005812CF" w:rsidP="005812CF">
      <w:pPr>
        <w:pStyle w:val="Rubrik2"/>
        <w:rPr>
          <w:rFonts w:ascii="Times New Roman" w:hAnsi="Times New Roman" w:cs="Times New Roman"/>
        </w:rPr>
      </w:pPr>
      <w:bookmarkStart w:id="6" w:name="_Toc20843015"/>
      <w:r>
        <w:rPr>
          <w:rFonts w:ascii="Times New Roman" w:hAnsi="Times New Roman" w:cs="Times New Roman"/>
        </w:rPr>
        <w:t>Fjärrvärme</w:t>
      </w:r>
      <w:bookmarkEnd w:id="6"/>
    </w:p>
    <w:p w14:paraId="5EC18CAC" w14:textId="4B7A0E89" w:rsidR="005812CF" w:rsidRPr="00215AB7" w:rsidRDefault="003E72B1" w:rsidP="005812CF">
      <w:r>
        <w:t>Tekniska chefen</w:t>
      </w:r>
      <w:r w:rsidR="008E7FC2">
        <w:t xml:space="preserve"> tar kontakt med berörd kund </w:t>
      </w:r>
      <w:r w:rsidR="008071F8">
        <w:t xml:space="preserve">samt individ- och familjeomsorgsenheten </w:t>
      </w:r>
      <w:r w:rsidR="008E7FC2">
        <w:t xml:space="preserve">för att </w:t>
      </w:r>
      <w:r w:rsidR="00BD20CC">
        <w:t>delge en skriftlig uppmaning</w:t>
      </w:r>
      <w:r w:rsidR="008E7FC2">
        <w:t xml:space="preserve"> att fjärrvärmetillförseln kommer att avbrytas om skulden inte betalas.</w:t>
      </w:r>
      <w:r w:rsidR="008E7FC2" w:rsidRPr="008E7FC2">
        <w:t xml:space="preserve"> </w:t>
      </w:r>
      <w:r w:rsidR="008E7FC2">
        <w:t xml:space="preserve">Om inte betalning av skulden </w:t>
      </w:r>
      <w:r w:rsidR="008071F8">
        <w:t xml:space="preserve">eller avbetalningsplanen </w:t>
      </w:r>
      <w:r w:rsidR="008E7FC2">
        <w:t xml:space="preserve">har gjorts inom </w:t>
      </w:r>
      <w:r w:rsidR="008071F8">
        <w:t>21</w:t>
      </w:r>
      <w:r w:rsidR="008E7FC2">
        <w:t xml:space="preserve"> dagar från det att kontakt med berörd kund tagits ska beslut om avstängning fattas av Tekniske chefen, som skickar beslutet till kunden</w:t>
      </w:r>
      <w:r w:rsidR="003C0F86">
        <w:t xml:space="preserve">, </w:t>
      </w:r>
      <w:r w:rsidR="00E25E40">
        <w:t>individ- och familjeomsorgen/</w:t>
      </w:r>
      <w:r w:rsidR="003C0F86">
        <w:t>socialnämnden</w:t>
      </w:r>
      <w:r w:rsidR="008E7FC2">
        <w:t xml:space="preserve"> samt till diariet. Verkställande av avstängning sker första efterkommande måndag efter beslutet fattats under förutsättning a</w:t>
      </w:r>
      <w:r w:rsidR="00C04396">
        <w:t>tt kunden är delgiven beslutet. Eventuella kost</w:t>
      </w:r>
      <w:r w:rsidR="00680E4A">
        <w:t>nader för avstängningsåtgärden debiteras kunden.</w:t>
      </w:r>
    </w:p>
    <w:p w14:paraId="423E932D" w14:textId="61B9E592" w:rsidR="005812CF" w:rsidRDefault="005812CF" w:rsidP="005812CF"/>
    <w:p w14:paraId="61FFC0C2" w14:textId="6C595446" w:rsidR="005812CF" w:rsidRPr="00215AB7" w:rsidRDefault="005812CF" w:rsidP="005812CF">
      <w:pPr>
        <w:pStyle w:val="Rubrik2"/>
        <w:rPr>
          <w:rFonts w:ascii="Times New Roman" w:hAnsi="Times New Roman" w:cs="Times New Roman"/>
        </w:rPr>
      </w:pPr>
      <w:bookmarkStart w:id="7" w:name="_Toc20843016"/>
      <w:r>
        <w:rPr>
          <w:rFonts w:ascii="Times New Roman" w:hAnsi="Times New Roman" w:cs="Times New Roman"/>
        </w:rPr>
        <w:t>Avgifter för livsmedel-, miljöbalkens- samt plan- och bygglagens område</w:t>
      </w:r>
      <w:bookmarkEnd w:id="7"/>
    </w:p>
    <w:p w14:paraId="2B92BC5A" w14:textId="501F1D4E" w:rsidR="005812CF" w:rsidRDefault="008A7C3A" w:rsidP="005812CF">
      <w:r>
        <w:t>Indrivning av utestående fordringar ska fortlöpande krävas in även om inte ekonomiska sanktioner kan utdömas inom tillstånds- eller anmälningspliktig verksamhet.</w:t>
      </w:r>
      <w:r w:rsidR="005812CF" w:rsidRPr="00215AB7">
        <w:t xml:space="preserve"> </w:t>
      </w:r>
    </w:p>
    <w:p w14:paraId="0E236CA7" w14:textId="77777777" w:rsidR="005812CF" w:rsidRPr="00215AB7" w:rsidRDefault="005812CF" w:rsidP="005812CF"/>
    <w:p w14:paraId="203AE5F9" w14:textId="1069690E" w:rsidR="005812CF" w:rsidRPr="00215AB7" w:rsidRDefault="005812CF" w:rsidP="005812CF">
      <w:pPr>
        <w:pStyle w:val="Rubrik2"/>
        <w:rPr>
          <w:rFonts w:ascii="Times New Roman" w:hAnsi="Times New Roman" w:cs="Times New Roman"/>
        </w:rPr>
      </w:pPr>
      <w:bookmarkStart w:id="8" w:name="_Toc20843017"/>
      <w:r>
        <w:rPr>
          <w:rFonts w:ascii="Times New Roman" w:hAnsi="Times New Roman" w:cs="Times New Roman"/>
        </w:rPr>
        <w:t>Bredband</w:t>
      </w:r>
      <w:bookmarkEnd w:id="8"/>
    </w:p>
    <w:p w14:paraId="32C8B4A0" w14:textId="04278139" w:rsidR="002F60CC" w:rsidRPr="00215AB7" w:rsidRDefault="002F60CC" w:rsidP="002F60CC">
      <w:r>
        <w:t xml:space="preserve">Verksamhetsansvarig tar kontakt med berörd kund för att </w:t>
      </w:r>
      <w:r w:rsidR="00BD20CC">
        <w:t>delge en skriftlig uppmaning</w:t>
      </w:r>
      <w:r>
        <w:t xml:space="preserve"> att </w:t>
      </w:r>
      <w:r w:rsidR="00063BB7">
        <w:t xml:space="preserve">tjänsten kommer att upphöra </w:t>
      </w:r>
      <w:r>
        <w:t>om inte skulden betalas. Om inte betalning av skulden har gjorts inom 14 dagar från det att kontakt med b</w:t>
      </w:r>
      <w:r w:rsidR="00063BB7">
        <w:t xml:space="preserve">erörd kund tagits ska beslut att avbryta anslutningen </w:t>
      </w:r>
      <w:r>
        <w:t xml:space="preserve">fattas av verksamhetsansvarig, som skickar beslutet till kunden samt till diariet. </w:t>
      </w:r>
    </w:p>
    <w:p w14:paraId="6335BF4D" w14:textId="77777777" w:rsidR="005812CF" w:rsidRPr="00215AB7" w:rsidRDefault="005812CF" w:rsidP="005812CF"/>
    <w:p w14:paraId="3B3C27F4" w14:textId="5A236EBE" w:rsidR="005812CF" w:rsidRPr="00215AB7" w:rsidRDefault="005812CF" w:rsidP="005812CF">
      <w:pPr>
        <w:pStyle w:val="Rubrik2"/>
        <w:rPr>
          <w:rFonts w:ascii="Times New Roman" w:hAnsi="Times New Roman" w:cs="Times New Roman"/>
        </w:rPr>
      </w:pPr>
      <w:bookmarkStart w:id="9" w:name="_Toc20843018"/>
      <w:r>
        <w:rPr>
          <w:rFonts w:ascii="Times New Roman" w:hAnsi="Times New Roman" w:cs="Times New Roman"/>
        </w:rPr>
        <w:t>Hyra</w:t>
      </w:r>
      <w:bookmarkEnd w:id="9"/>
    </w:p>
    <w:p w14:paraId="1FE95189" w14:textId="1EE162BE" w:rsidR="002F60CC" w:rsidRPr="00215AB7" w:rsidRDefault="002F60CC" w:rsidP="002F60CC">
      <w:r>
        <w:t xml:space="preserve">Verksamhetsansvarig tar kontakt med berörd kund för att </w:t>
      </w:r>
      <w:r w:rsidR="00BC2FE0">
        <w:t>delge en skriftlig uppmaning</w:t>
      </w:r>
      <w:r>
        <w:t xml:space="preserve"> att avhysning kommer att ske om inte skulden betalas. Om inte betalning av skulden har gjorts inom 14 dagar från det att kontakt med berörd kund tagits ska beslut om avstängning fattas av verksamhetsansvarig, som skickar beslutet till kunden samt till diariet. Verkställande av avstängning sker första efterkommande måndag efter beslutet fattats under förutsättning att kunden är delgiven beslutet. Eventuella kostnader för avhysningen debiteras kunden.</w:t>
      </w:r>
    </w:p>
    <w:p w14:paraId="1919952B" w14:textId="77777777" w:rsidR="005812CF" w:rsidRPr="00215AB7" w:rsidRDefault="005812CF" w:rsidP="005812CF"/>
    <w:p w14:paraId="7C10B793" w14:textId="1E1B9AA3" w:rsidR="005812CF" w:rsidRPr="00215AB7" w:rsidRDefault="005812CF" w:rsidP="005812CF">
      <w:pPr>
        <w:pStyle w:val="Rubrik2"/>
        <w:rPr>
          <w:rFonts w:ascii="Times New Roman" w:hAnsi="Times New Roman" w:cs="Times New Roman"/>
        </w:rPr>
      </w:pPr>
      <w:bookmarkStart w:id="10" w:name="_Toc20843019"/>
      <w:r>
        <w:rPr>
          <w:rFonts w:ascii="Times New Roman" w:hAnsi="Times New Roman" w:cs="Times New Roman"/>
        </w:rPr>
        <w:t>Markarrenden inklusive hyra av p-plats</w:t>
      </w:r>
      <w:bookmarkEnd w:id="10"/>
    </w:p>
    <w:p w14:paraId="22D3BD65" w14:textId="56EF3B0F" w:rsidR="006B4A2A" w:rsidRPr="00215AB7" w:rsidRDefault="006B4A2A" w:rsidP="006B4A2A">
      <w:r>
        <w:t xml:space="preserve">Verksamhetsansvarig tar kontakt med berörd kund för att </w:t>
      </w:r>
      <w:r w:rsidR="00BC2FE0">
        <w:t>delge en skriftlig uppmaning</w:t>
      </w:r>
      <w:r>
        <w:t xml:space="preserve"> att avhysning kommer att ske om inte skulden betalas. Om inte betalning av skulden har gjorts inom </w:t>
      </w:r>
      <w:r>
        <w:lastRenderedPageBreak/>
        <w:t>14 dagar från det att kontakt med berörd kund tagits ska beslut om avstängning fattas av verksamhetsansvarig, som skickar beslutet till kunden samt till diariet. Eventuella kostnader för avhysningen debiteras kunden.</w:t>
      </w:r>
    </w:p>
    <w:p w14:paraId="30159D24" w14:textId="77777777" w:rsidR="006B4A2A" w:rsidRDefault="006B4A2A" w:rsidP="006B4A2A"/>
    <w:p w14:paraId="49F96712" w14:textId="16B29A7A" w:rsidR="005812CF" w:rsidRPr="00215AB7" w:rsidRDefault="005812CF" w:rsidP="005812CF">
      <w:pPr>
        <w:pStyle w:val="Rubrik2"/>
        <w:rPr>
          <w:rFonts w:ascii="Times New Roman" w:hAnsi="Times New Roman" w:cs="Times New Roman"/>
        </w:rPr>
      </w:pPr>
      <w:bookmarkStart w:id="11" w:name="_Toc20843020"/>
      <w:r>
        <w:rPr>
          <w:rFonts w:ascii="Times New Roman" w:hAnsi="Times New Roman" w:cs="Times New Roman"/>
        </w:rPr>
        <w:t xml:space="preserve">Måltidsavtal </w:t>
      </w:r>
      <w:r w:rsidR="00010F3C">
        <w:rPr>
          <w:rFonts w:ascii="Times New Roman" w:hAnsi="Times New Roman" w:cs="Times New Roman"/>
        </w:rPr>
        <w:t>elever</w:t>
      </w:r>
      <w:bookmarkEnd w:id="11"/>
    </w:p>
    <w:p w14:paraId="2F237DD4" w14:textId="5BB2E7E4" w:rsidR="00010F3C" w:rsidRPr="00215AB7" w:rsidRDefault="00010F3C" w:rsidP="00010F3C">
      <w:r>
        <w:t xml:space="preserve">Verksamhetsansvarig för elevhemmet tar kontakt med berörd kund för att delge en skriftlig uppmaning att tjänsten kommer att upphöra om inte skulden betalas. Om inte betalning av skulden har gjorts inom 14 dagar från det att kontakt med berörd kund tagits ska beslut att avbryta avtalet fattas av verksamhetsansvarig, som skickar beslutet till kunden samt till diariet. </w:t>
      </w:r>
    </w:p>
    <w:p w14:paraId="7F9EF904" w14:textId="77777777" w:rsidR="00010F3C" w:rsidRPr="00215AB7" w:rsidRDefault="00010F3C" w:rsidP="00010F3C"/>
    <w:p w14:paraId="5C6A0B00" w14:textId="5DE7FCF4" w:rsidR="00010F3C" w:rsidRPr="00215AB7" w:rsidRDefault="00010F3C" w:rsidP="00010F3C">
      <w:pPr>
        <w:pStyle w:val="Rubrik2"/>
        <w:rPr>
          <w:rFonts w:ascii="Times New Roman" w:hAnsi="Times New Roman" w:cs="Times New Roman"/>
        </w:rPr>
      </w:pPr>
      <w:bookmarkStart w:id="12" w:name="_Toc20843021"/>
      <w:r>
        <w:rPr>
          <w:rFonts w:ascii="Times New Roman" w:hAnsi="Times New Roman" w:cs="Times New Roman"/>
        </w:rPr>
        <w:t>Matabonnemang äldreomsorg</w:t>
      </w:r>
      <w:bookmarkEnd w:id="12"/>
    </w:p>
    <w:p w14:paraId="341650C2" w14:textId="77777777" w:rsidR="00C9014D" w:rsidRDefault="00C9014D" w:rsidP="00C9014D">
      <w:r>
        <w:t>Indrivning av utestående fordringar ska fortlöpande krävas in även om inte ekonomiska sanktioner kan utdömas inom behovsprövad verksamhet.</w:t>
      </w:r>
      <w:r w:rsidRPr="00215AB7">
        <w:t xml:space="preserve"> </w:t>
      </w:r>
    </w:p>
    <w:p w14:paraId="3417109D" w14:textId="77777777" w:rsidR="00010F3C" w:rsidRDefault="00010F3C" w:rsidP="005812CF"/>
    <w:p w14:paraId="6A92F856" w14:textId="66161FA6" w:rsidR="005812CF" w:rsidRPr="00215AB7" w:rsidRDefault="005812CF" w:rsidP="005812CF">
      <w:pPr>
        <w:pStyle w:val="Rubrik2"/>
        <w:rPr>
          <w:rFonts w:ascii="Times New Roman" w:hAnsi="Times New Roman" w:cs="Times New Roman"/>
        </w:rPr>
      </w:pPr>
      <w:bookmarkStart w:id="13" w:name="_Toc20843022"/>
      <w:r>
        <w:rPr>
          <w:rFonts w:ascii="Times New Roman" w:hAnsi="Times New Roman" w:cs="Times New Roman"/>
        </w:rPr>
        <w:t>Kulturskolavgift</w:t>
      </w:r>
      <w:bookmarkEnd w:id="13"/>
    </w:p>
    <w:p w14:paraId="234DECC3" w14:textId="0EFD9454" w:rsidR="005812CF" w:rsidRPr="00215AB7" w:rsidRDefault="005221B5" w:rsidP="005812CF">
      <w:r>
        <w:t>Inför varje ny termin kontrolleras att samtliga avgifter är betalda. Elev vars avgift inte är betald avstängs från undervisningen tills det att fakturan är betald.</w:t>
      </w:r>
    </w:p>
    <w:p w14:paraId="7F80AF6E" w14:textId="77777777" w:rsidR="005812CF" w:rsidRPr="00215AB7" w:rsidRDefault="005812CF" w:rsidP="005812CF"/>
    <w:p w14:paraId="046C005F" w14:textId="72C3D0B7" w:rsidR="005812CF" w:rsidRPr="00215AB7" w:rsidRDefault="005812CF" w:rsidP="005812CF">
      <w:pPr>
        <w:pStyle w:val="Rubrik2"/>
        <w:rPr>
          <w:rFonts w:ascii="Times New Roman" w:hAnsi="Times New Roman" w:cs="Times New Roman"/>
        </w:rPr>
      </w:pPr>
      <w:bookmarkStart w:id="14" w:name="_Toc20843023"/>
      <w:r>
        <w:rPr>
          <w:rFonts w:ascii="Times New Roman" w:hAnsi="Times New Roman" w:cs="Times New Roman"/>
        </w:rPr>
        <w:t>Ej återlämnade eller skadade böcker, biblioteket</w:t>
      </w:r>
      <w:bookmarkEnd w:id="14"/>
    </w:p>
    <w:p w14:paraId="3E56EF77" w14:textId="4D7BA5E5" w:rsidR="005812CF" w:rsidRPr="00215AB7" w:rsidRDefault="005221B5" w:rsidP="005812CF">
      <w:r>
        <w:t>Det skickas ut två påminnelser från bibliotekssystemet, den tredje går som faktura via ekonomisystemet. Vid skulder över 100 kronor stängs kunden av från att låna ytterligare till dess att skulden är betald.</w:t>
      </w:r>
    </w:p>
    <w:p w14:paraId="282D6F7D" w14:textId="77777777" w:rsidR="005812CF" w:rsidRPr="00215AB7" w:rsidRDefault="005812CF" w:rsidP="005812CF"/>
    <w:p w14:paraId="1BA15D7C" w14:textId="77777777" w:rsidR="005812CF" w:rsidRPr="00215AB7" w:rsidRDefault="005812CF" w:rsidP="005812CF"/>
    <w:p w14:paraId="0C9A46CE" w14:textId="77777777" w:rsidR="00003681" w:rsidRPr="00215AB7" w:rsidRDefault="00003681" w:rsidP="00003681"/>
    <w:sectPr w:rsidR="00003681" w:rsidRPr="00215AB7" w:rsidSect="00C60042">
      <w:footerReference w:type="default" r:id="rId13"/>
      <w:type w:val="continuous"/>
      <w:pgSz w:w="12240" w:h="15840"/>
      <w:pgMar w:top="1418" w:right="1418" w:bottom="1928" w:left="1418"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765B" w14:textId="77777777" w:rsidR="00C3227D" w:rsidRDefault="00C3227D">
      <w:r>
        <w:separator/>
      </w:r>
    </w:p>
  </w:endnote>
  <w:endnote w:type="continuationSeparator" w:id="0">
    <w:p w14:paraId="103798B7" w14:textId="77777777" w:rsidR="00C3227D" w:rsidRDefault="00C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F57A" w14:textId="77777777" w:rsidR="00A159F2" w:rsidRDefault="00EE6F8E" w:rsidP="00350589">
    <w:pPr>
      <w:pStyle w:val="Sidfot"/>
      <w:framePr w:wrap="around" w:vAnchor="text" w:hAnchor="margin" w:xAlign="right" w:y="1"/>
      <w:rPr>
        <w:rStyle w:val="Sidnummer"/>
      </w:rPr>
    </w:pPr>
    <w:r>
      <w:rPr>
        <w:rStyle w:val="Sidnummer"/>
      </w:rPr>
      <w:fldChar w:fldCharType="begin"/>
    </w:r>
    <w:r w:rsidR="00A159F2">
      <w:rPr>
        <w:rStyle w:val="Sidnummer"/>
      </w:rPr>
      <w:instrText xml:space="preserve">PAGE  </w:instrText>
    </w:r>
    <w:r>
      <w:rPr>
        <w:rStyle w:val="Sidnummer"/>
      </w:rPr>
      <w:fldChar w:fldCharType="end"/>
    </w:r>
  </w:p>
  <w:p w14:paraId="282406C3" w14:textId="77777777" w:rsidR="00A159F2" w:rsidRDefault="00A159F2" w:rsidP="0012501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A881" w14:textId="5B51A11D" w:rsidR="00A159F2" w:rsidRDefault="00A159F2" w:rsidP="00350589">
    <w:pPr>
      <w:pStyle w:val="Sidfot"/>
      <w:framePr w:wrap="around" w:vAnchor="text" w:hAnchor="margin" w:xAlign="right" w:y="1"/>
      <w:rPr>
        <w:rStyle w:val="Sidnummer"/>
      </w:rPr>
    </w:pPr>
  </w:p>
  <w:p w14:paraId="5F2A368D" w14:textId="70482A9B" w:rsidR="00A802C7" w:rsidRPr="00F375B0" w:rsidRDefault="00A802C7" w:rsidP="00003681">
    <w:pPr>
      <w:pStyle w:val="Sidfot"/>
      <w:ind w:right="360"/>
      <w:rPr>
        <w:rFonts w:ascii="Arial" w:hAnsi="Arial" w:cs="Arial"/>
        <w:strik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1" w:rightFromText="141" w:vertAnchor="text" w:horzAnchor="margin" w:tblpY="-58"/>
      <w:tblW w:w="0" w:type="auto"/>
      <w:tblLook w:val="04A0" w:firstRow="1" w:lastRow="0" w:firstColumn="1" w:lastColumn="0" w:noHBand="0" w:noVBand="1"/>
    </w:tblPr>
    <w:tblGrid>
      <w:gridCol w:w="1842"/>
      <w:gridCol w:w="1933"/>
      <w:gridCol w:w="1842"/>
      <w:gridCol w:w="1879"/>
      <w:gridCol w:w="1843"/>
    </w:tblGrid>
    <w:tr w:rsidR="00003681" w:rsidRPr="00E83537" w14:paraId="61BEE9A0" w14:textId="77777777" w:rsidTr="002D4F58">
      <w:tc>
        <w:tcPr>
          <w:tcW w:w="1842" w:type="dxa"/>
        </w:tcPr>
        <w:p w14:paraId="637ECE18" w14:textId="77777777" w:rsidR="00003681" w:rsidRPr="00E83537" w:rsidRDefault="00003681" w:rsidP="00003681">
          <w:pPr>
            <w:rPr>
              <w:rFonts w:ascii="Arial" w:hAnsi="Arial" w:cs="Arial"/>
              <w:b/>
              <w:sz w:val="16"/>
              <w:szCs w:val="16"/>
            </w:rPr>
          </w:pPr>
          <w:r w:rsidRPr="00E83537">
            <w:rPr>
              <w:rFonts w:ascii="Arial" w:hAnsi="Arial" w:cs="Arial"/>
              <w:b/>
              <w:sz w:val="16"/>
              <w:szCs w:val="16"/>
            </w:rPr>
            <w:t>Dokumenttyp</w:t>
          </w:r>
        </w:p>
        <w:p w14:paraId="12B54AF5" w14:textId="56EF2C89" w:rsidR="00003681" w:rsidRPr="00E83537" w:rsidRDefault="00A07490" w:rsidP="00003681">
          <w:pPr>
            <w:rPr>
              <w:rFonts w:ascii="Arial" w:hAnsi="Arial" w:cs="Arial"/>
              <w:sz w:val="16"/>
              <w:szCs w:val="16"/>
            </w:rPr>
          </w:pPr>
          <w:r>
            <w:rPr>
              <w:rFonts w:ascii="Arial" w:hAnsi="Arial" w:cs="Arial"/>
              <w:sz w:val="16"/>
              <w:szCs w:val="16"/>
            </w:rPr>
            <w:t>Tillämpningsanvisning</w:t>
          </w:r>
        </w:p>
      </w:tc>
      <w:tc>
        <w:tcPr>
          <w:tcW w:w="1842" w:type="dxa"/>
        </w:tcPr>
        <w:p w14:paraId="5009637B" w14:textId="77777777" w:rsidR="00003681" w:rsidRDefault="00003681" w:rsidP="00003681">
          <w:pPr>
            <w:rPr>
              <w:rFonts w:ascii="Arial" w:hAnsi="Arial" w:cs="Arial"/>
              <w:b/>
              <w:sz w:val="16"/>
              <w:szCs w:val="16"/>
            </w:rPr>
          </w:pPr>
          <w:r w:rsidRPr="00E83537">
            <w:rPr>
              <w:rFonts w:ascii="Arial" w:hAnsi="Arial" w:cs="Arial"/>
              <w:b/>
              <w:sz w:val="16"/>
              <w:szCs w:val="16"/>
            </w:rPr>
            <w:t>Dokumentnamn</w:t>
          </w:r>
        </w:p>
        <w:p w14:paraId="133A54A8" w14:textId="5120970B" w:rsidR="00003681" w:rsidRPr="00E83537" w:rsidRDefault="00A07490" w:rsidP="00A07490">
          <w:pPr>
            <w:rPr>
              <w:rFonts w:ascii="Arial" w:hAnsi="Arial" w:cs="Arial"/>
              <w:sz w:val="16"/>
              <w:szCs w:val="16"/>
            </w:rPr>
          </w:pPr>
          <w:r>
            <w:rPr>
              <w:rFonts w:ascii="Arial" w:hAnsi="Arial" w:cs="Arial"/>
              <w:sz w:val="16"/>
              <w:szCs w:val="16"/>
            </w:rPr>
            <w:t>Tillämpningsanvisningar policy krav och sanktioner</w:t>
          </w:r>
        </w:p>
      </w:tc>
      <w:tc>
        <w:tcPr>
          <w:tcW w:w="1842" w:type="dxa"/>
        </w:tcPr>
        <w:p w14:paraId="3FCE64E2" w14:textId="77777777" w:rsidR="00003681" w:rsidRDefault="00003681" w:rsidP="00003681">
          <w:pPr>
            <w:rPr>
              <w:rFonts w:ascii="Arial" w:hAnsi="Arial" w:cs="Arial"/>
              <w:b/>
              <w:sz w:val="16"/>
              <w:szCs w:val="16"/>
            </w:rPr>
          </w:pPr>
          <w:r w:rsidRPr="00E83537">
            <w:rPr>
              <w:rFonts w:ascii="Arial" w:hAnsi="Arial" w:cs="Arial"/>
              <w:b/>
              <w:sz w:val="16"/>
              <w:szCs w:val="16"/>
            </w:rPr>
            <w:t>Fastställd/upprättad</w:t>
          </w:r>
        </w:p>
        <w:p w14:paraId="6C010040" w14:textId="23097ECE" w:rsidR="00003681" w:rsidRPr="00E83537" w:rsidRDefault="00D112A2" w:rsidP="00003681">
          <w:pPr>
            <w:rPr>
              <w:rFonts w:ascii="Arial" w:hAnsi="Arial" w:cs="Arial"/>
              <w:sz w:val="16"/>
              <w:szCs w:val="16"/>
            </w:rPr>
          </w:pPr>
          <w:r>
            <w:rPr>
              <w:rFonts w:ascii="Arial" w:hAnsi="Arial" w:cs="Arial"/>
              <w:sz w:val="16"/>
              <w:szCs w:val="16"/>
            </w:rPr>
            <w:t>2019-11-22</w:t>
          </w:r>
        </w:p>
      </w:tc>
      <w:tc>
        <w:tcPr>
          <w:tcW w:w="1879" w:type="dxa"/>
        </w:tcPr>
        <w:p w14:paraId="7D738265" w14:textId="77777777" w:rsidR="00003681" w:rsidRDefault="00003681" w:rsidP="00003681">
          <w:pPr>
            <w:rPr>
              <w:rFonts w:ascii="Arial" w:hAnsi="Arial" w:cs="Arial"/>
              <w:b/>
              <w:sz w:val="16"/>
              <w:szCs w:val="16"/>
            </w:rPr>
          </w:pPr>
          <w:r w:rsidRPr="00E83537">
            <w:rPr>
              <w:rFonts w:ascii="Arial" w:hAnsi="Arial" w:cs="Arial"/>
              <w:b/>
              <w:sz w:val="16"/>
              <w:szCs w:val="16"/>
            </w:rPr>
            <w:t>Beslutsinstans</w:t>
          </w:r>
        </w:p>
        <w:p w14:paraId="535E534D" w14:textId="2EFC1768" w:rsidR="00003681" w:rsidRPr="00E83537" w:rsidRDefault="0049082D" w:rsidP="00003681">
          <w:pPr>
            <w:rPr>
              <w:rFonts w:ascii="Arial" w:hAnsi="Arial" w:cs="Arial"/>
              <w:sz w:val="16"/>
              <w:szCs w:val="16"/>
            </w:rPr>
          </w:pPr>
          <w:r>
            <w:rPr>
              <w:rFonts w:ascii="Arial" w:hAnsi="Arial" w:cs="Arial"/>
              <w:sz w:val="16"/>
              <w:szCs w:val="16"/>
            </w:rPr>
            <w:t>Ekonomichef</w:t>
          </w:r>
        </w:p>
      </w:tc>
      <w:tc>
        <w:tcPr>
          <w:tcW w:w="1843" w:type="dxa"/>
        </w:tcPr>
        <w:p w14:paraId="64AE9F7D" w14:textId="77777777" w:rsidR="00003681" w:rsidRDefault="00003681" w:rsidP="00003681">
          <w:pPr>
            <w:rPr>
              <w:rFonts w:ascii="Arial" w:hAnsi="Arial" w:cs="Arial"/>
              <w:b/>
              <w:sz w:val="16"/>
              <w:szCs w:val="16"/>
            </w:rPr>
          </w:pPr>
          <w:r w:rsidRPr="00E83537">
            <w:rPr>
              <w:rFonts w:ascii="Arial" w:hAnsi="Arial" w:cs="Arial"/>
              <w:b/>
              <w:sz w:val="16"/>
              <w:szCs w:val="16"/>
            </w:rPr>
            <w:t>Giltighetstid</w:t>
          </w:r>
        </w:p>
        <w:p w14:paraId="1A297B8B" w14:textId="585347FD" w:rsidR="00003681" w:rsidRPr="00E83537" w:rsidRDefault="00A07490" w:rsidP="00003681">
          <w:pPr>
            <w:rPr>
              <w:rFonts w:ascii="Arial" w:hAnsi="Arial" w:cs="Arial"/>
              <w:sz w:val="16"/>
              <w:szCs w:val="16"/>
            </w:rPr>
          </w:pPr>
          <w:r>
            <w:rPr>
              <w:rFonts w:ascii="Arial" w:hAnsi="Arial" w:cs="Arial"/>
              <w:sz w:val="16"/>
              <w:szCs w:val="16"/>
            </w:rPr>
            <w:t>Tillsvidare</w:t>
          </w:r>
        </w:p>
        <w:p w14:paraId="44754402" w14:textId="77777777" w:rsidR="00003681" w:rsidRPr="00E83537" w:rsidRDefault="00003681" w:rsidP="00003681">
          <w:pPr>
            <w:rPr>
              <w:rFonts w:ascii="Arial" w:hAnsi="Arial" w:cs="Arial"/>
              <w:sz w:val="16"/>
              <w:szCs w:val="16"/>
            </w:rPr>
          </w:pPr>
        </w:p>
      </w:tc>
    </w:tr>
    <w:tr w:rsidR="00003681" w:rsidRPr="00E83537" w14:paraId="3A337440" w14:textId="77777777" w:rsidTr="002D4F58">
      <w:tc>
        <w:tcPr>
          <w:tcW w:w="1842" w:type="dxa"/>
        </w:tcPr>
        <w:p w14:paraId="7415845A" w14:textId="77777777" w:rsidR="00003681" w:rsidRDefault="00003681" w:rsidP="00003681">
          <w:pPr>
            <w:rPr>
              <w:rFonts w:ascii="Arial" w:hAnsi="Arial" w:cs="Arial"/>
              <w:b/>
              <w:sz w:val="16"/>
              <w:szCs w:val="16"/>
            </w:rPr>
          </w:pPr>
          <w:r>
            <w:rPr>
              <w:rFonts w:ascii="Arial" w:hAnsi="Arial" w:cs="Arial"/>
              <w:b/>
              <w:sz w:val="16"/>
              <w:szCs w:val="16"/>
            </w:rPr>
            <w:t>Dokumentansvarig</w:t>
          </w:r>
        </w:p>
        <w:p w14:paraId="788359BE" w14:textId="01F84B0D" w:rsidR="00003681" w:rsidRPr="00E83537" w:rsidRDefault="00D112A2" w:rsidP="00003681">
          <w:pPr>
            <w:rPr>
              <w:rFonts w:ascii="Arial" w:hAnsi="Arial" w:cs="Arial"/>
              <w:sz w:val="16"/>
              <w:szCs w:val="16"/>
            </w:rPr>
          </w:pPr>
          <w:r>
            <w:rPr>
              <w:rFonts w:ascii="Arial" w:hAnsi="Arial" w:cs="Arial"/>
              <w:sz w:val="16"/>
              <w:szCs w:val="16"/>
            </w:rPr>
            <w:t>Ekonomichef</w:t>
          </w:r>
        </w:p>
      </w:tc>
      <w:tc>
        <w:tcPr>
          <w:tcW w:w="1842" w:type="dxa"/>
        </w:tcPr>
        <w:p w14:paraId="6216C156" w14:textId="77777777" w:rsidR="00003681" w:rsidRDefault="00003681" w:rsidP="00003681">
          <w:pPr>
            <w:rPr>
              <w:rFonts w:ascii="Arial" w:hAnsi="Arial" w:cs="Arial"/>
              <w:b/>
              <w:sz w:val="16"/>
              <w:szCs w:val="16"/>
            </w:rPr>
          </w:pPr>
          <w:r>
            <w:rPr>
              <w:rFonts w:ascii="Arial" w:hAnsi="Arial" w:cs="Arial"/>
              <w:b/>
              <w:sz w:val="16"/>
              <w:szCs w:val="16"/>
            </w:rPr>
            <w:t>Version</w:t>
          </w:r>
        </w:p>
        <w:p w14:paraId="1E03EF10" w14:textId="77777777" w:rsidR="00003681" w:rsidRPr="00E83537" w:rsidRDefault="00003681" w:rsidP="00003681">
          <w:pPr>
            <w:rPr>
              <w:rFonts w:ascii="Arial" w:hAnsi="Arial" w:cs="Arial"/>
              <w:sz w:val="16"/>
              <w:szCs w:val="16"/>
            </w:rPr>
          </w:pPr>
          <w:r>
            <w:rPr>
              <w:rFonts w:ascii="Arial" w:hAnsi="Arial" w:cs="Arial"/>
              <w:sz w:val="16"/>
              <w:szCs w:val="16"/>
            </w:rPr>
            <w:t>1.0</w:t>
          </w:r>
        </w:p>
      </w:tc>
      <w:tc>
        <w:tcPr>
          <w:tcW w:w="1842" w:type="dxa"/>
        </w:tcPr>
        <w:p w14:paraId="17F70518" w14:textId="77777777" w:rsidR="00003681" w:rsidRPr="00E83537" w:rsidRDefault="00003681" w:rsidP="00003681">
          <w:pPr>
            <w:rPr>
              <w:rFonts w:ascii="Arial" w:hAnsi="Arial" w:cs="Arial"/>
              <w:b/>
              <w:sz w:val="16"/>
              <w:szCs w:val="16"/>
            </w:rPr>
          </w:pPr>
          <w:r>
            <w:rPr>
              <w:rFonts w:ascii="Arial" w:hAnsi="Arial" w:cs="Arial"/>
              <w:b/>
              <w:sz w:val="16"/>
              <w:szCs w:val="16"/>
            </w:rPr>
            <w:t>Senast reviderad</w:t>
          </w:r>
        </w:p>
      </w:tc>
      <w:tc>
        <w:tcPr>
          <w:tcW w:w="1879" w:type="dxa"/>
        </w:tcPr>
        <w:p w14:paraId="7A8B19BF" w14:textId="77777777" w:rsidR="00003681" w:rsidRDefault="00003681" w:rsidP="00003681">
          <w:pPr>
            <w:rPr>
              <w:rFonts w:ascii="Arial" w:hAnsi="Arial" w:cs="Arial"/>
              <w:b/>
              <w:sz w:val="16"/>
              <w:szCs w:val="16"/>
            </w:rPr>
          </w:pPr>
          <w:r>
            <w:rPr>
              <w:rFonts w:ascii="Arial" w:hAnsi="Arial" w:cs="Arial"/>
              <w:b/>
              <w:sz w:val="16"/>
              <w:szCs w:val="16"/>
            </w:rPr>
            <w:t>Dokumentinformation</w:t>
          </w:r>
        </w:p>
        <w:p w14:paraId="45679EC9" w14:textId="53D09C87" w:rsidR="006A4EC7" w:rsidRPr="00E83537" w:rsidRDefault="00D112A2" w:rsidP="00003681">
          <w:pPr>
            <w:rPr>
              <w:rFonts w:ascii="Arial" w:hAnsi="Arial" w:cs="Arial"/>
              <w:sz w:val="16"/>
              <w:szCs w:val="16"/>
            </w:rPr>
          </w:pPr>
          <w:r>
            <w:rPr>
              <w:rFonts w:ascii="Arial" w:hAnsi="Arial" w:cs="Arial"/>
              <w:sz w:val="16"/>
              <w:szCs w:val="16"/>
            </w:rPr>
            <w:t>Dnr</w:t>
          </w:r>
        </w:p>
      </w:tc>
      <w:tc>
        <w:tcPr>
          <w:tcW w:w="1843" w:type="dxa"/>
        </w:tcPr>
        <w:p w14:paraId="33435C2A" w14:textId="5863B192" w:rsidR="00003681" w:rsidRPr="00E83537" w:rsidRDefault="00D112A2" w:rsidP="00003681">
          <w:pPr>
            <w:rPr>
              <w:rFonts w:ascii="Arial" w:hAnsi="Arial" w:cs="Arial"/>
              <w:sz w:val="16"/>
              <w:szCs w:val="16"/>
            </w:rPr>
          </w:pPr>
          <w:r>
            <w:rPr>
              <w:rFonts w:ascii="Arial" w:hAnsi="Arial" w:cs="Arial"/>
              <w:sz w:val="16"/>
              <w:szCs w:val="16"/>
            </w:rPr>
            <w:t>Detta dokument gäller för Arjeplogs kommun</w:t>
          </w:r>
        </w:p>
      </w:tc>
    </w:tr>
  </w:tbl>
  <w:p w14:paraId="532592D5" w14:textId="77777777" w:rsidR="00003681" w:rsidRDefault="00003681">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1AF4" w14:textId="59863171" w:rsidR="00C60042" w:rsidRDefault="00C60042" w:rsidP="0035058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1174A">
      <w:rPr>
        <w:rStyle w:val="Sidnummer"/>
        <w:noProof/>
      </w:rPr>
      <w:t>2</w:t>
    </w:r>
    <w:r>
      <w:rPr>
        <w:rStyle w:val="Sidnummer"/>
      </w:rPr>
      <w:fldChar w:fldCharType="end"/>
    </w:r>
  </w:p>
  <w:p w14:paraId="71AED5EC" w14:textId="77777777" w:rsidR="00C60042" w:rsidRPr="00F375B0" w:rsidRDefault="00C60042" w:rsidP="00003681">
    <w:pPr>
      <w:pStyle w:val="Sidfot"/>
      <w:ind w:right="360"/>
      <w:rPr>
        <w:rFonts w:ascii="Arial" w:hAnsi="Arial" w:cs="Arial"/>
        <w:strik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F7D6" w14:textId="77777777" w:rsidR="00C3227D" w:rsidRDefault="00C3227D">
      <w:r>
        <w:separator/>
      </w:r>
    </w:p>
  </w:footnote>
  <w:footnote w:type="continuationSeparator" w:id="0">
    <w:p w14:paraId="624F686B" w14:textId="77777777" w:rsidR="00C3227D" w:rsidRDefault="00C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41FF" w14:textId="47E1163D" w:rsidR="00AF36A8" w:rsidRDefault="00AF36A8">
    <w:pPr>
      <w:pStyle w:val="Sidhuvud"/>
    </w:pPr>
  </w:p>
  <w:p w14:paraId="793FB065" w14:textId="77777777" w:rsidR="00AF36A8" w:rsidRDefault="00AF36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B67A" w14:textId="70B4974C" w:rsidR="002842A4" w:rsidRDefault="00C12BF8">
    <w:pPr>
      <w:pStyle w:val="Sidhuvud"/>
    </w:pPr>
    <w:r>
      <w:rPr>
        <w:noProof/>
      </w:rPr>
      <w:drawing>
        <wp:anchor distT="0" distB="0" distL="114300" distR="114300" simplePos="0" relativeHeight="251657216" behindDoc="0" locked="0" layoutInCell="1" allowOverlap="1" wp14:anchorId="5B1D2CFA" wp14:editId="75FAF573">
          <wp:simplePos x="0" y="0"/>
          <wp:positionH relativeFrom="margin">
            <wp:posOffset>4445</wp:posOffset>
          </wp:positionH>
          <wp:positionV relativeFrom="paragraph">
            <wp:posOffset>-189230</wp:posOffset>
          </wp:positionV>
          <wp:extent cx="1737721" cy="661446"/>
          <wp:effectExtent l="0" t="0" r="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jeplog_vapen_liggande_tonin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721" cy="661446"/>
                  </a:xfrm>
                  <a:prstGeom prst="rect">
                    <a:avLst/>
                  </a:prstGeom>
                </pic:spPr>
              </pic:pic>
            </a:graphicData>
          </a:graphic>
          <wp14:sizeRelH relativeFrom="page">
            <wp14:pctWidth>0</wp14:pctWidth>
          </wp14:sizeRelH>
          <wp14:sizeRelV relativeFrom="page">
            <wp14:pctHeight>0</wp14:pctHeight>
          </wp14:sizeRelV>
        </wp:anchor>
      </w:drawing>
    </w:r>
    <w:r w:rsidR="0061174A">
      <w:rPr>
        <w:noProof/>
      </w:rPr>
      <w:pict w14:anchorId="30B1C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15pt;margin-top:-36pt;width:620.25pt;height:86.25pt;z-index:-251658240;mso-position-horizontal-relative:text;mso-position-vertical-relative:text">
          <v:imagedata r:id="rId2" o:title="arjeplog_graf_el_yellow_cmy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19B"/>
    <w:multiLevelType w:val="multilevel"/>
    <w:tmpl w:val="9E8E2D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F0D5E"/>
    <w:multiLevelType w:val="hybridMultilevel"/>
    <w:tmpl w:val="287EF6C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B7D4E"/>
    <w:multiLevelType w:val="multilevel"/>
    <w:tmpl w:val="EF74D2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177C56"/>
    <w:multiLevelType w:val="hybridMultilevel"/>
    <w:tmpl w:val="9E8E2D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54630"/>
    <w:multiLevelType w:val="hybridMultilevel"/>
    <w:tmpl w:val="2C6EEA56"/>
    <w:lvl w:ilvl="0" w:tplc="8A742D1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9796526"/>
    <w:multiLevelType w:val="multilevel"/>
    <w:tmpl w:val="E34428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strik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B9"/>
    <w:rsid w:val="00003681"/>
    <w:rsid w:val="00010F3C"/>
    <w:rsid w:val="000151F2"/>
    <w:rsid w:val="00035B54"/>
    <w:rsid w:val="0005539A"/>
    <w:rsid w:val="00063BB7"/>
    <w:rsid w:val="00067498"/>
    <w:rsid w:val="000C3D53"/>
    <w:rsid w:val="000D43BF"/>
    <w:rsid w:val="0012501B"/>
    <w:rsid w:val="0014621A"/>
    <w:rsid w:val="001A2655"/>
    <w:rsid w:val="001C3A07"/>
    <w:rsid w:val="001D3CD2"/>
    <w:rsid w:val="001E59DB"/>
    <w:rsid w:val="001E5CA9"/>
    <w:rsid w:val="0020020B"/>
    <w:rsid w:val="002015AF"/>
    <w:rsid w:val="002057A9"/>
    <w:rsid w:val="00215AB0"/>
    <w:rsid w:val="00215AB7"/>
    <w:rsid w:val="002160BE"/>
    <w:rsid w:val="00236B5E"/>
    <w:rsid w:val="00241212"/>
    <w:rsid w:val="00244A0C"/>
    <w:rsid w:val="00251CF1"/>
    <w:rsid w:val="00255939"/>
    <w:rsid w:val="00260C77"/>
    <w:rsid w:val="002627CF"/>
    <w:rsid w:val="00282DA9"/>
    <w:rsid w:val="002842A4"/>
    <w:rsid w:val="00293225"/>
    <w:rsid w:val="0029341C"/>
    <w:rsid w:val="002A12FC"/>
    <w:rsid w:val="002B32C4"/>
    <w:rsid w:val="002C6498"/>
    <w:rsid w:val="002F0475"/>
    <w:rsid w:val="002F60CC"/>
    <w:rsid w:val="00325241"/>
    <w:rsid w:val="00326A75"/>
    <w:rsid w:val="00345C39"/>
    <w:rsid w:val="00350589"/>
    <w:rsid w:val="00383601"/>
    <w:rsid w:val="003B5E9D"/>
    <w:rsid w:val="003C0F86"/>
    <w:rsid w:val="003E72B1"/>
    <w:rsid w:val="003F0E57"/>
    <w:rsid w:val="004017CC"/>
    <w:rsid w:val="00440335"/>
    <w:rsid w:val="0044177C"/>
    <w:rsid w:val="00443629"/>
    <w:rsid w:val="004823FC"/>
    <w:rsid w:val="00487FDC"/>
    <w:rsid w:val="0049082D"/>
    <w:rsid w:val="004C52F3"/>
    <w:rsid w:val="004E2652"/>
    <w:rsid w:val="005127D7"/>
    <w:rsid w:val="00520FCA"/>
    <w:rsid w:val="005221B5"/>
    <w:rsid w:val="005256A1"/>
    <w:rsid w:val="005812CF"/>
    <w:rsid w:val="0059625C"/>
    <w:rsid w:val="005A5E80"/>
    <w:rsid w:val="005C5B42"/>
    <w:rsid w:val="0061174A"/>
    <w:rsid w:val="00617C95"/>
    <w:rsid w:val="00623E8B"/>
    <w:rsid w:val="00680E4A"/>
    <w:rsid w:val="006A31C6"/>
    <w:rsid w:val="006A4EC7"/>
    <w:rsid w:val="006A61EF"/>
    <w:rsid w:val="006B4A2A"/>
    <w:rsid w:val="006B4E6E"/>
    <w:rsid w:val="006B7AEC"/>
    <w:rsid w:val="006D6D6A"/>
    <w:rsid w:val="006F060A"/>
    <w:rsid w:val="006F1D3F"/>
    <w:rsid w:val="0071038C"/>
    <w:rsid w:val="00711685"/>
    <w:rsid w:val="00717E6A"/>
    <w:rsid w:val="00777437"/>
    <w:rsid w:val="0079627F"/>
    <w:rsid w:val="00797FAC"/>
    <w:rsid w:val="007E1631"/>
    <w:rsid w:val="007E680D"/>
    <w:rsid w:val="007F6C8E"/>
    <w:rsid w:val="008071F8"/>
    <w:rsid w:val="0080775D"/>
    <w:rsid w:val="00811F66"/>
    <w:rsid w:val="008238D6"/>
    <w:rsid w:val="008372B0"/>
    <w:rsid w:val="008647E2"/>
    <w:rsid w:val="0088605B"/>
    <w:rsid w:val="008A7C3A"/>
    <w:rsid w:val="008D22DC"/>
    <w:rsid w:val="008E7FC2"/>
    <w:rsid w:val="00903578"/>
    <w:rsid w:val="00904B48"/>
    <w:rsid w:val="00915D09"/>
    <w:rsid w:val="009167A7"/>
    <w:rsid w:val="009260AB"/>
    <w:rsid w:val="00930273"/>
    <w:rsid w:val="009364EB"/>
    <w:rsid w:val="00945CBD"/>
    <w:rsid w:val="009E4032"/>
    <w:rsid w:val="009F14BF"/>
    <w:rsid w:val="00A02785"/>
    <w:rsid w:val="00A07490"/>
    <w:rsid w:val="00A159F2"/>
    <w:rsid w:val="00A224B6"/>
    <w:rsid w:val="00A50753"/>
    <w:rsid w:val="00A550FA"/>
    <w:rsid w:val="00A62A3E"/>
    <w:rsid w:val="00A77F4F"/>
    <w:rsid w:val="00A802C7"/>
    <w:rsid w:val="00AC5143"/>
    <w:rsid w:val="00AF36A8"/>
    <w:rsid w:val="00B15949"/>
    <w:rsid w:val="00B5440D"/>
    <w:rsid w:val="00B552B4"/>
    <w:rsid w:val="00B5650C"/>
    <w:rsid w:val="00B91AD7"/>
    <w:rsid w:val="00BC2FE0"/>
    <w:rsid w:val="00BD20CC"/>
    <w:rsid w:val="00BE6F1C"/>
    <w:rsid w:val="00BF22E7"/>
    <w:rsid w:val="00C04396"/>
    <w:rsid w:val="00C04F40"/>
    <w:rsid w:val="00C113B2"/>
    <w:rsid w:val="00C12BF8"/>
    <w:rsid w:val="00C1453F"/>
    <w:rsid w:val="00C3227D"/>
    <w:rsid w:val="00C54C5C"/>
    <w:rsid w:val="00C60042"/>
    <w:rsid w:val="00C9014D"/>
    <w:rsid w:val="00C93453"/>
    <w:rsid w:val="00CA6749"/>
    <w:rsid w:val="00D0384A"/>
    <w:rsid w:val="00D112A2"/>
    <w:rsid w:val="00D13487"/>
    <w:rsid w:val="00D30C9A"/>
    <w:rsid w:val="00DA7D48"/>
    <w:rsid w:val="00DC7660"/>
    <w:rsid w:val="00E25E40"/>
    <w:rsid w:val="00E30ADA"/>
    <w:rsid w:val="00E758DA"/>
    <w:rsid w:val="00E85199"/>
    <w:rsid w:val="00E85AB9"/>
    <w:rsid w:val="00EB6A9E"/>
    <w:rsid w:val="00ED4366"/>
    <w:rsid w:val="00EE6F8E"/>
    <w:rsid w:val="00F20027"/>
    <w:rsid w:val="00F375B0"/>
    <w:rsid w:val="00F44A3B"/>
    <w:rsid w:val="00F866FA"/>
    <w:rsid w:val="00FB0DFD"/>
    <w:rsid w:val="00FC6796"/>
    <w:rsid w:val="00FE37DE"/>
    <w:rsid w:val="00FF74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0B6FB8"/>
  <w15:docId w15:val="{6B675529-C5C8-4814-8405-01C32A0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CC"/>
    <w:rPr>
      <w:sz w:val="24"/>
      <w:szCs w:val="24"/>
    </w:rPr>
  </w:style>
  <w:style w:type="paragraph" w:styleId="Rubrik1">
    <w:name w:val="heading 1"/>
    <w:basedOn w:val="Normal"/>
    <w:next w:val="Normal"/>
    <w:link w:val="Rubrik1Char"/>
    <w:autoRedefine/>
    <w:qFormat/>
    <w:rsid w:val="00345C39"/>
    <w:pPr>
      <w:keepNext/>
      <w:keepLines/>
      <w:spacing w:before="240"/>
      <w:outlineLvl w:val="0"/>
    </w:pPr>
    <w:rPr>
      <w:rFonts w:ascii="Arial" w:eastAsiaTheme="majorEastAsia" w:hAnsi="Arial" w:cstheme="majorBidi"/>
      <w:b/>
      <w:szCs w:val="32"/>
    </w:rPr>
  </w:style>
  <w:style w:type="paragraph" w:styleId="Rubrik2">
    <w:name w:val="heading 2"/>
    <w:basedOn w:val="Normal"/>
    <w:next w:val="Normal"/>
    <w:link w:val="Rubrik2Char"/>
    <w:autoRedefine/>
    <w:unhideWhenUsed/>
    <w:qFormat/>
    <w:rsid w:val="00C60042"/>
    <w:pPr>
      <w:keepNext/>
      <w:keepLines/>
      <w:spacing w:before="160" w:after="120"/>
      <w:outlineLvl w:val="1"/>
    </w:pPr>
    <w:rPr>
      <w:rFonts w:ascii="Arial" w:eastAsiaTheme="majorEastAsia" w:hAnsi="Arial"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2501B"/>
    <w:pPr>
      <w:tabs>
        <w:tab w:val="center" w:pos="4536"/>
        <w:tab w:val="right" w:pos="9072"/>
      </w:tabs>
    </w:pPr>
  </w:style>
  <w:style w:type="character" w:styleId="Sidnummer">
    <w:name w:val="page number"/>
    <w:basedOn w:val="Standardstycketeckensnitt"/>
    <w:rsid w:val="0012501B"/>
  </w:style>
  <w:style w:type="paragraph" w:styleId="Sidhuvud">
    <w:name w:val="header"/>
    <w:basedOn w:val="Normal"/>
    <w:rsid w:val="00A159F2"/>
    <w:pPr>
      <w:tabs>
        <w:tab w:val="center" w:pos="4536"/>
        <w:tab w:val="right" w:pos="9072"/>
      </w:tabs>
    </w:pPr>
  </w:style>
  <w:style w:type="paragraph" w:styleId="Liststycke">
    <w:name w:val="List Paragraph"/>
    <w:basedOn w:val="Normal"/>
    <w:uiPriority w:val="34"/>
    <w:qFormat/>
    <w:rsid w:val="001A2655"/>
    <w:pPr>
      <w:ind w:left="720"/>
      <w:contextualSpacing/>
    </w:pPr>
  </w:style>
  <w:style w:type="paragraph" w:styleId="Ballongtext">
    <w:name w:val="Balloon Text"/>
    <w:basedOn w:val="Normal"/>
    <w:link w:val="BallongtextChar"/>
    <w:rsid w:val="006F1D3F"/>
    <w:rPr>
      <w:rFonts w:ascii="Tahoma" w:hAnsi="Tahoma" w:cs="Tahoma"/>
      <w:sz w:val="16"/>
      <w:szCs w:val="16"/>
    </w:rPr>
  </w:style>
  <w:style w:type="character" w:customStyle="1" w:styleId="BallongtextChar">
    <w:name w:val="Ballongtext Char"/>
    <w:basedOn w:val="Standardstycketeckensnitt"/>
    <w:link w:val="Ballongtext"/>
    <w:rsid w:val="006F1D3F"/>
    <w:rPr>
      <w:rFonts w:ascii="Tahoma" w:hAnsi="Tahoma" w:cs="Tahoma"/>
      <w:sz w:val="16"/>
      <w:szCs w:val="16"/>
    </w:rPr>
  </w:style>
  <w:style w:type="paragraph" w:styleId="Normalwebb">
    <w:name w:val="Normal (Web)"/>
    <w:basedOn w:val="Normal"/>
    <w:uiPriority w:val="99"/>
    <w:unhideWhenUsed/>
    <w:rsid w:val="00A77F4F"/>
    <w:pPr>
      <w:spacing w:before="100" w:beforeAutospacing="1" w:after="100" w:afterAutospacing="1"/>
    </w:pPr>
  </w:style>
  <w:style w:type="character" w:styleId="Kommentarsreferens">
    <w:name w:val="annotation reference"/>
    <w:basedOn w:val="Standardstycketeckensnitt"/>
    <w:semiHidden/>
    <w:unhideWhenUsed/>
    <w:rsid w:val="00F375B0"/>
    <w:rPr>
      <w:sz w:val="16"/>
      <w:szCs w:val="16"/>
    </w:rPr>
  </w:style>
  <w:style w:type="paragraph" w:styleId="Kommentarer">
    <w:name w:val="annotation text"/>
    <w:basedOn w:val="Normal"/>
    <w:link w:val="KommentarerChar"/>
    <w:semiHidden/>
    <w:unhideWhenUsed/>
    <w:rsid w:val="00F375B0"/>
    <w:rPr>
      <w:sz w:val="20"/>
      <w:szCs w:val="20"/>
    </w:rPr>
  </w:style>
  <w:style w:type="character" w:customStyle="1" w:styleId="KommentarerChar">
    <w:name w:val="Kommentarer Char"/>
    <w:basedOn w:val="Standardstycketeckensnitt"/>
    <w:link w:val="Kommentarer"/>
    <w:semiHidden/>
    <w:rsid w:val="00F375B0"/>
  </w:style>
  <w:style w:type="paragraph" w:styleId="Kommentarsmne">
    <w:name w:val="annotation subject"/>
    <w:basedOn w:val="Kommentarer"/>
    <w:next w:val="Kommentarer"/>
    <w:link w:val="KommentarsmneChar"/>
    <w:semiHidden/>
    <w:unhideWhenUsed/>
    <w:rsid w:val="00F375B0"/>
    <w:rPr>
      <w:b/>
      <w:bCs/>
    </w:rPr>
  </w:style>
  <w:style w:type="character" w:customStyle="1" w:styleId="KommentarsmneChar">
    <w:name w:val="Kommentarsämne Char"/>
    <w:basedOn w:val="KommentarerChar"/>
    <w:link w:val="Kommentarsmne"/>
    <w:semiHidden/>
    <w:rsid w:val="00F375B0"/>
    <w:rPr>
      <w:b/>
      <w:bCs/>
    </w:rPr>
  </w:style>
  <w:style w:type="paragraph" w:styleId="Ingetavstnd">
    <w:name w:val="No Spacing"/>
    <w:link w:val="IngetavstndChar"/>
    <w:uiPriority w:val="1"/>
    <w:qFormat/>
    <w:rsid w:val="00E85199"/>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E85199"/>
    <w:rPr>
      <w:rFonts w:asciiTheme="minorHAnsi" w:eastAsiaTheme="minorEastAsia" w:hAnsiTheme="minorHAnsi" w:cstheme="minorBidi"/>
      <w:sz w:val="22"/>
      <w:szCs w:val="22"/>
    </w:rPr>
  </w:style>
  <w:style w:type="table" w:styleId="Tabellrutnt">
    <w:name w:val="Table Grid"/>
    <w:basedOn w:val="Normaltabell"/>
    <w:uiPriority w:val="59"/>
    <w:rsid w:val="00E851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autoRedefine/>
    <w:qFormat/>
    <w:rsid w:val="00FB0DFD"/>
    <w:pPr>
      <w:contextualSpacing/>
      <w:jc w:val="center"/>
    </w:pPr>
    <w:rPr>
      <w:rFonts w:ascii="Arial" w:eastAsiaTheme="majorEastAsia" w:hAnsi="Arial" w:cs="Arial"/>
      <w:spacing w:val="-10"/>
      <w:kern w:val="28"/>
      <w:sz w:val="48"/>
      <w:szCs w:val="56"/>
    </w:rPr>
  </w:style>
  <w:style w:type="character" w:customStyle="1" w:styleId="RubrikChar">
    <w:name w:val="Rubrik Char"/>
    <w:basedOn w:val="Standardstycketeckensnitt"/>
    <w:link w:val="Rubrik"/>
    <w:rsid w:val="00FB0DFD"/>
    <w:rPr>
      <w:rFonts w:ascii="Arial" w:eastAsiaTheme="majorEastAsia" w:hAnsi="Arial" w:cs="Arial"/>
      <w:spacing w:val="-10"/>
      <w:kern w:val="28"/>
      <w:sz w:val="48"/>
      <w:szCs w:val="56"/>
    </w:rPr>
  </w:style>
  <w:style w:type="character" w:customStyle="1" w:styleId="Rubrik1Char">
    <w:name w:val="Rubrik 1 Char"/>
    <w:basedOn w:val="Standardstycketeckensnitt"/>
    <w:link w:val="Rubrik1"/>
    <w:rsid w:val="00345C39"/>
    <w:rPr>
      <w:rFonts w:ascii="Arial" w:eastAsiaTheme="majorEastAsia" w:hAnsi="Arial" w:cstheme="majorBidi"/>
      <w:b/>
      <w:sz w:val="24"/>
      <w:szCs w:val="32"/>
    </w:rPr>
  </w:style>
  <w:style w:type="character" w:customStyle="1" w:styleId="Rubrik2Char">
    <w:name w:val="Rubrik 2 Char"/>
    <w:basedOn w:val="Standardstycketeckensnitt"/>
    <w:link w:val="Rubrik2"/>
    <w:rsid w:val="00C60042"/>
    <w:rPr>
      <w:rFonts w:ascii="Arial" w:eastAsiaTheme="majorEastAsia" w:hAnsi="Arial" w:cstheme="majorBidi"/>
      <w:b/>
      <w:color w:val="000000" w:themeColor="text1"/>
      <w:sz w:val="24"/>
      <w:szCs w:val="26"/>
    </w:rPr>
  </w:style>
  <w:style w:type="paragraph" w:styleId="Innehllsfrteckningsrubrik">
    <w:name w:val="TOC Heading"/>
    <w:basedOn w:val="Rubrik1"/>
    <w:next w:val="Normal"/>
    <w:uiPriority w:val="39"/>
    <w:unhideWhenUsed/>
    <w:qFormat/>
    <w:rsid w:val="00C60042"/>
    <w:pPr>
      <w:spacing w:line="259" w:lineRule="auto"/>
      <w:outlineLvl w:val="9"/>
    </w:pPr>
    <w:rPr>
      <w:rFonts w:asciiTheme="majorHAnsi" w:hAnsiTheme="majorHAnsi"/>
      <w:b w:val="0"/>
      <w:color w:val="365F91" w:themeColor="accent1" w:themeShade="BF"/>
      <w:sz w:val="32"/>
    </w:rPr>
  </w:style>
  <w:style w:type="paragraph" w:styleId="Innehll1">
    <w:name w:val="toc 1"/>
    <w:basedOn w:val="Normal"/>
    <w:next w:val="Normal"/>
    <w:autoRedefine/>
    <w:uiPriority w:val="39"/>
    <w:unhideWhenUsed/>
    <w:rsid w:val="00C60042"/>
    <w:pPr>
      <w:spacing w:after="100"/>
    </w:pPr>
  </w:style>
  <w:style w:type="paragraph" w:styleId="Innehll2">
    <w:name w:val="toc 2"/>
    <w:basedOn w:val="Normal"/>
    <w:next w:val="Normal"/>
    <w:autoRedefine/>
    <w:uiPriority w:val="39"/>
    <w:unhideWhenUsed/>
    <w:rsid w:val="00C60042"/>
    <w:pPr>
      <w:spacing w:after="100"/>
      <w:ind w:left="240"/>
    </w:pPr>
  </w:style>
  <w:style w:type="character" w:styleId="Hyperlnk">
    <w:name w:val="Hyperlink"/>
    <w:basedOn w:val="Standardstycketeckensnitt"/>
    <w:uiPriority w:val="99"/>
    <w:unhideWhenUsed/>
    <w:rsid w:val="00C6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253A-B210-4FB9-868A-ADE78AB2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5</Pages>
  <Words>919</Words>
  <Characters>6680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Bestämmelser om</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Bestämmelser om</dc:title>
  <dc:creator>Mats Björk</dc:creator>
  <cp:lastModifiedBy>Lestander Nina</cp:lastModifiedBy>
  <cp:revision>36</cp:revision>
  <cp:lastPrinted>2019-10-01T15:23:00Z</cp:lastPrinted>
  <dcterms:created xsi:type="dcterms:W3CDTF">2019-07-09T11:45:00Z</dcterms:created>
  <dcterms:modified xsi:type="dcterms:W3CDTF">2019-11-22T09:18:00Z</dcterms:modified>
</cp:coreProperties>
</file>